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6F0" w:rsidRPr="00CB59B3" w:rsidRDefault="00E516F0" w:rsidP="00E516F0">
      <w:pPr>
        <w:pStyle w:val="Heading1"/>
        <w:rPr>
          <w:rFonts w:ascii="Times New Roman" w:hAnsi="Times New Roman" w:cs="Times New Roman"/>
          <w:b/>
          <w:sz w:val="24"/>
          <w:szCs w:val="24"/>
        </w:rPr>
      </w:pPr>
      <w:r>
        <w:rPr>
          <w:rFonts w:ascii="Times New Roman" w:hAnsi="Times New Roman" w:cs="Times New Roman"/>
          <w:b/>
          <w:sz w:val="24"/>
          <w:szCs w:val="24"/>
        </w:rPr>
        <w:t>SUPPLEMENTARY TABLES</w:t>
      </w:r>
    </w:p>
    <w:p w:rsidR="00E516F0" w:rsidRPr="00CB59B3" w:rsidRDefault="00E516F0" w:rsidP="00E516F0">
      <w:pPr>
        <w:spacing w:line="240" w:lineRule="auto"/>
        <w:rPr>
          <w:rFonts w:ascii="Times New Roman" w:eastAsia="Times New Roman" w:hAnsi="Times New Roman" w:cs="Times New Roman"/>
          <w:b/>
          <w:color w:val="000000"/>
          <w:sz w:val="24"/>
          <w:szCs w:val="24"/>
        </w:rPr>
      </w:pPr>
    </w:p>
    <w:p w:rsidR="00E516F0" w:rsidRPr="00CB59B3" w:rsidRDefault="00E516F0" w:rsidP="00E516F0">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color w:val="000000"/>
          <w:sz w:val="24"/>
          <w:szCs w:val="24"/>
        </w:rPr>
        <w:t>Supplementary Table 1.</w:t>
      </w:r>
      <w:r w:rsidRPr="00CB59B3">
        <w:rPr>
          <w:rFonts w:ascii="Times New Roman" w:eastAsia="Times New Roman" w:hAnsi="Times New Roman" w:cs="Times New Roman"/>
          <w:color w:val="000000"/>
          <w:sz w:val="24"/>
          <w:szCs w:val="24"/>
        </w:rPr>
        <w:t xml:space="preserve"> Each row shows the code used in our data, a description of the trait from its source, the units of the trait (or whether it is a binary or count), the original source of these data, percent coverage across our 277 species, and any additional notes. Continuous data from Amniote Life History Database (ALHD) represent medians of the raw data, and data from AnAge are the mean value for a species.</w:t>
      </w:r>
    </w:p>
    <w:tbl>
      <w:tblPr>
        <w:tblW w:w="9360" w:type="dxa"/>
        <w:tblCellMar>
          <w:top w:w="15" w:type="dxa"/>
          <w:left w:w="15" w:type="dxa"/>
          <w:bottom w:w="15" w:type="dxa"/>
          <w:right w:w="15" w:type="dxa"/>
        </w:tblCellMar>
        <w:tblLook w:val="04A0" w:firstRow="1" w:lastRow="0" w:firstColumn="1" w:lastColumn="0" w:noHBand="0" w:noVBand="1"/>
      </w:tblPr>
      <w:tblGrid>
        <w:gridCol w:w="3173"/>
        <w:gridCol w:w="2200"/>
        <w:gridCol w:w="814"/>
        <w:gridCol w:w="1340"/>
        <w:gridCol w:w="1173"/>
        <w:gridCol w:w="1394"/>
      </w:tblGrid>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Units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Original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Coverage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Notes</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on the ground (or inland waters)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ForStrat.understory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below 2m in the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ForStrat.arboreal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trees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ForStrat.aerial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above vegetation or structures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open oceanic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Activity.Nocturnal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Activity.Crepuscular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twilight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Activity.Diurnal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femal_maturity_d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females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male_maturity_d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males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weaning_d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 duration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development_d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Gestation/incubation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Created from the mean of gestation time (days) and incubation time (days)</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log_litterclutch_size_n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litter/clutch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litters_or_clutches_per_y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litters/clutches in a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_inter_litterbirth_interval_y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between litters/clutches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log_birthhatching_weight_g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birth/hatching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log_weaning_weight_g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weaning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log_adult_body_mass_g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an adult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infantMortalityRate_per_year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 mortality 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mortalityRateDoublingTime_y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 rate doubling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metabolicRate_W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Basal metabolic 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temperature_K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Typical body temperature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longevity_y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longevity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 xml:space="preserve">For records with no </w:t>
            </w:r>
            <w:r w:rsidRPr="00CB59B3">
              <w:rPr>
                <w:rFonts w:ascii="Times New Roman" w:eastAsia="Times New Roman" w:hAnsi="Times New Roman" w:cs="Times New Roman"/>
                <w:color w:val="000000"/>
                <w:sz w:val="24"/>
                <w:szCs w:val="24"/>
              </w:rPr>
              <w:lastRenderedPageBreak/>
              <w:t>information, used the value for maximum longevity in years</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log_female_body_mass_g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log_male_body_mass_g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adult_svl_cm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Snout vent length of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diet_breadth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diet categories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 FishBase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tnc_ecoregion_breadth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ecoregions covered by a species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mass_specific_production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 specific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Calculated from a formula by Hamilton et al. 2010</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log_range_size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Range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AA_83_y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83 is a Y (Tyrosine)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AA_30_negative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30 is negatively charged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log_WOS_hits_synonyms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publications queried by a Web of Science topic (title and abstract) search for a species, including synonyms based on GBIF backbone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bl>
    <w:p w:rsidR="00E516F0" w:rsidRPr="00CB59B3" w:rsidRDefault="00E516F0" w:rsidP="00E516F0">
      <w:pPr>
        <w:spacing w:line="240" w:lineRule="auto"/>
        <w:rPr>
          <w:rFonts w:ascii="Times New Roman" w:eastAsia="Times New Roman" w:hAnsi="Times New Roman" w:cs="Times New Roman"/>
          <w:b/>
          <w:bCs/>
          <w:sz w:val="24"/>
          <w:szCs w:val="24"/>
        </w:rPr>
      </w:pPr>
    </w:p>
    <w:p w:rsidR="00E516F0" w:rsidRPr="00CB59B3" w:rsidRDefault="00E516F0" w:rsidP="00E516F0">
      <w:pPr>
        <w:rPr>
          <w:rFonts w:ascii="Times New Roman" w:eastAsia="Times New Roman" w:hAnsi="Times New Roman" w:cs="Times New Roman"/>
          <w:b/>
          <w:bCs/>
          <w:sz w:val="24"/>
          <w:szCs w:val="24"/>
        </w:rPr>
      </w:pPr>
      <w:r w:rsidRPr="00CB59B3">
        <w:rPr>
          <w:rFonts w:ascii="Times New Roman" w:eastAsia="Times New Roman" w:hAnsi="Times New Roman" w:cs="Times New Roman"/>
          <w:b/>
          <w:bCs/>
          <w:sz w:val="24"/>
          <w:szCs w:val="24"/>
        </w:rPr>
        <w:br w:type="page"/>
      </w:r>
    </w:p>
    <w:p w:rsidR="00E516F0" w:rsidRPr="00CB59B3" w:rsidRDefault="00E516F0" w:rsidP="00E516F0">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sz w:val="24"/>
          <w:szCs w:val="24"/>
        </w:rPr>
        <w:lastRenderedPageBreak/>
        <w:t xml:space="preserve">Supplementary table 2. </w:t>
      </w:r>
      <w:r w:rsidRPr="00CB59B3">
        <w:rPr>
          <w:rFonts w:ascii="Times New Roman" w:eastAsia="Times New Roman" w:hAnsi="Times New Roman" w:cs="Times New Roman"/>
          <w:color w:val="000000"/>
          <w:sz w:val="24"/>
          <w:szCs w:val="24"/>
        </w:rPr>
        <w:t>Each row shows the code used in our data, a description of the trait from its source, the units of the trait (or whether it is a binary, count, or has multiple categories), the original source of these data, percent coverage across our 126 mammal species with ACE2 sequences, and any additional notes. As in Supporting Table 1, continuous data from Amniote Life History Database (ALHD) represent medians of the raw data, and data from AnAge are the mean value for a species. See PanTHERIA metadata for how central tendencies were calculated for each variable. Binary variables of taxnomic order are not included here but were also calculated with 100% coverage.</w:t>
      </w:r>
    </w:p>
    <w:tbl>
      <w:tblPr>
        <w:tblW w:w="10520" w:type="dxa"/>
        <w:tblLayout w:type="fixed"/>
        <w:tblCellMar>
          <w:top w:w="15" w:type="dxa"/>
          <w:left w:w="15" w:type="dxa"/>
          <w:bottom w:w="15" w:type="dxa"/>
          <w:right w:w="15" w:type="dxa"/>
        </w:tblCellMar>
        <w:tblLook w:val="04A0" w:firstRow="1" w:lastRow="0" w:firstColumn="1" w:lastColumn="0" w:noHBand="0" w:noVBand="1"/>
      </w:tblPr>
      <w:tblGrid>
        <w:gridCol w:w="2150"/>
        <w:gridCol w:w="1980"/>
        <w:gridCol w:w="1440"/>
        <w:gridCol w:w="1530"/>
        <w:gridCol w:w="1260"/>
        <w:gridCol w:w="2160"/>
      </w:tblGrid>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code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description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Units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Original source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Coverage (%)</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Notes</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ForStrat_terrestrial</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terrestrial habitats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 transformation of the sum of ForStrat categories ground, aerial, scansorial, and arboreal </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ForStrat_aquatic</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aquatic habitats (freshwater or marine)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 transformation of the sum of ForStrat categories ground (for aquatic mammals) and marine </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Activity.Nocturnal</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night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Activity.Crepuscular</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twilight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Activity.Diurnal</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day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femal_maturity_d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females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81.8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male_maturity_d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males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67.5</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 duration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83.3</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development_d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Gestation/incubation time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84.1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 xml:space="preserve">Created from the mean of gestation time (days) and </w:t>
            </w:r>
            <w:r w:rsidRPr="00CB59B3">
              <w:rPr>
                <w:rFonts w:ascii="Times New Roman" w:eastAsia="Times New Roman" w:hAnsi="Times New Roman" w:cs="Times New Roman"/>
                <w:color w:val="000000"/>
                <w:sz w:val="24"/>
                <w:szCs w:val="24"/>
              </w:rPr>
              <w:lastRenderedPageBreak/>
              <w:t>incubation time (days)</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log_litterclutch_size_n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litter/clutch</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93.7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litters_or_clutches_per_y</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litters/clutches in a year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81.8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_inter_litterbirth_interval_y</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between litters/clutches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71.4</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log_birthhatching_weight_g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birth/hatching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84.1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log_weaning_weight_g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weaning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57.9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log_adult_body_mass_g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an adult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infantMortalityRate_per_year</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 mortality rate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mortalityRateDoublingTime_y</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 rate doubling time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metabolicRate_W</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Basal metabolic rate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38.9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temperature_K</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Typical body temperature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51.6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longevity_y</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longevity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90.5</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 records with no information, used the value for maximum longevity in years</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log_female_body_mass_g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female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17.5</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log_male_body_mass_g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male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41.3</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adult_svl_cm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Snout vent length of adults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87.3</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diet_breadth</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diet categories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 FishBase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tnc_ecoregion_breadth</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ecoregions covered by a species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88.1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mass_specific_production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 specific production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77.8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Calculated from a formula by Hamilton et al. 2010</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log_range_size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Range size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88.1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AA_83_y</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83 is a Y (Tyrosine)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AA_30_negative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30 is negatively charged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log_WOS_hits_synonyms</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publications queried by a Web of Science topic (title and abstract) search for a species, including synonyms based on GBIF backbone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X2.1_AgeatEyeOpening_d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Age at first eye opening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31.0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X9.1_GestationLen_d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Gestation length</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77.8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X10.2_SocialGrpSize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Social group size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X24.1_TeatNumber</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teats present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23.8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X6.2_TrophicLevel</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Trophic level determined based on any dietary information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categorical (1, 2, 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76.2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X13.3_WeaningHeadBodyLen_mm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Head and body length at weaning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X26.2_GR_MaxLat_dd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Maximum latitude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X26.3_GR_MinLat_dd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latitude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X26.4_GR_MidRangeLat_dd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Median latitude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X26.5_GR_MaxLong_dd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Maximum longitude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X26.6_GR_MinLong_dd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longitude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X26.7_GR_MidRangeLong_dd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Median longitude of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X27.4_HuPopDen_Change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rate of increase of human population density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X28.1_Precip_Mean_mm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precipitation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X28.2_Temp_Mean_01degC</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temperature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Celsius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X30.1_AET_Mean_mm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actual evapotranspiratio</w:t>
            </w:r>
            <w:r w:rsidRPr="00CB59B3">
              <w:rPr>
                <w:rFonts w:ascii="Times New Roman" w:eastAsia="Times New Roman" w:hAnsi="Times New Roman" w:cs="Times New Roman"/>
                <w:color w:val="000000"/>
                <w:sz w:val="24"/>
                <w:szCs w:val="24"/>
              </w:rPr>
              <w:lastRenderedPageBreak/>
              <w:t>n rate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X30.2_PET_Mean_mm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potential evapotranspiration rate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log_DispersalAge_d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Age at which young leave parent or social group</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16.7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log_HomeRange_km2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home range of individuals or groups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log_HomeRange_Indiv_km2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home range of individuals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39.7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log_PopulationDensity_n.km2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individuals within 1 km</w:t>
            </w:r>
            <w:r w:rsidRPr="00CB59B3">
              <w:rPr>
                <w:rFonts w:ascii="Times New Roman" w:eastAsia="Times New Roman" w:hAnsi="Times New Roman" w:cs="Times New Roman"/>
                <w:color w:val="000000"/>
                <w:sz w:val="24"/>
                <w:szCs w:val="24"/>
                <w:vertAlign w:val="superscript"/>
              </w:rPr>
              <w:t>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log_PopulationGrpSize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individuals within a group</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26.2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log_HuPopDen_Min_n.km2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human population density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30.2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log_HuPopDen_Mean_n.km2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human population density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log_HuPopDen_5p_n.km2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5th percentile of human population density within the species range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E516F0" w:rsidRPr="00CB59B3" w:rsidTr="00212C01">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log_NeonateHeadBodyLen_mm</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 xml:space="preserve">Length from nose to base of the tail </w:t>
            </w:r>
            <w:r w:rsidRPr="00CB59B3">
              <w:rPr>
                <w:rFonts w:ascii="Times New Roman" w:eastAsia="Times New Roman" w:hAnsi="Times New Roman" w:cs="Times New Roman"/>
                <w:color w:val="000000"/>
                <w:sz w:val="24"/>
                <w:szCs w:val="24"/>
              </w:rPr>
              <w:lastRenderedPageBreak/>
              <w:t>of recently birthed infants or near term embryos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15.1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16F0" w:rsidRPr="00CB59B3" w:rsidRDefault="00E516F0" w:rsidP="00212C01">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bl>
    <w:p w:rsidR="00E516F0" w:rsidRPr="00CB59B3" w:rsidRDefault="00E516F0" w:rsidP="00E516F0">
      <w:pPr>
        <w:rPr>
          <w:rFonts w:ascii="Times New Roman" w:hAnsi="Times New Roman" w:cs="Times New Roman"/>
          <w:sz w:val="24"/>
          <w:szCs w:val="24"/>
        </w:rPr>
      </w:pPr>
    </w:p>
    <w:p w:rsidR="00E516F0" w:rsidRDefault="00E516F0" w:rsidP="00E516F0">
      <w:pPr>
        <w:widowControl w:val="0"/>
        <w:pBdr>
          <w:top w:val="nil"/>
          <w:left w:val="nil"/>
          <w:bottom w:val="nil"/>
          <w:right w:val="nil"/>
          <w:between w:val="nil"/>
        </w:pBdr>
        <w:rPr>
          <w:rFonts w:ascii="Times New Roman" w:hAnsi="Times New Roman" w:cs="Times New Roman"/>
          <w:sz w:val="24"/>
          <w:szCs w:val="24"/>
        </w:rPr>
        <w:sectPr w:rsidR="00E516F0">
          <w:headerReference w:type="default" r:id="rId4"/>
          <w:pgSz w:w="12240" w:h="15840"/>
          <w:pgMar w:top="1440" w:right="1440" w:bottom="1440" w:left="1440" w:header="720" w:footer="720" w:gutter="0"/>
          <w:pgNumType w:start="1"/>
          <w:cols w:space="720"/>
        </w:sectPr>
      </w:pPr>
    </w:p>
    <w:p w:rsidR="00E516F0" w:rsidRDefault="00E516F0" w:rsidP="00E516F0">
      <w:pPr>
        <w:spacing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lastRenderedPageBreak/>
        <w:t xml:space="preserve">Supplementary Table 3. </w:t>
      </w:r>
      <w:r>
        <w:rPr>
          <w:rFonts w:ascii="Times New Roman" w:eastAsia="Times New Roman" w:hAnsi="Times New Roman" w:cs="Times New Roman"/>
          <w:sz w:val="24"/>
          <w:szCs w:val="24"/>
        </w:rPr>
        <w:t>The various models (continuous binding strength and the classification of zoonotic capacity or AA30 charge) run for our two datasets (297 vertebrates and 126 mammals) with all associated parameters and evaluation statistics given. The column “Wild/non-wild” refers to how we dealt with domesticated species in our dataset, either by removing them or including a binary variable on the designation of the species. Parameters used in grid search included learning rate (ETA), max depth, and number of minimum observations in each node. For each bootstrap run of 10 iterations, or 50 iterations for the mammal zoonotic capacity models, we recorded the average number of trees, and the training and the test evaluation statistic (AUC or pseudo-R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Corrected test AUC or pseudo-R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were calculated using the mean test statistic from an equal number of iterations of a null model.  </w:t>
      </w:r>
      <w:r>
        <w:rPr>
          <w:rFonts w:ascii="Times New Roman" w:eastAsia="Times New Roman" w:hAnsi="Times New Roman" w:cs="Times New Roman"/>
          <w:b/>
          <w:sz w:val="24"/>
          <w:szCs w:val="24"/>
        </w:rPr>
        <w:t xml:space="preserve"> </w:t>
      </w:r>
    </w:p>
    <w:tbl>
      <w:tblPr>
        <w:tblW w:w="11688" w:type="dxa"/>
        <w:tblLayout w:type="fixed"/>
        <w:tblLook w:val="0400" w:firstRow="0" w:lastRow="0" w:firstColumn="0" w:lastColumn="0" w:noHBand="0" w:noVBand="1"/>
      </w:tblPr>
      <w:tblGrid>
        <w:gridCol w:w="1307"/>
        <w:gridCol w:w="1222"/>
        <w:gridCol w:w="1276"/>
        <w:gridCol w:w="860"/>
        <w:gridCol w:w="825"/>
        <w:gridCol w:w="878"/>
        <w:gridCol w:w="1040"/>
        <w:gridCol w:w="1122"/>
        <w:gridCol w:w="812"/>
        <w:gridCol w:w="1088"/>
        <w:gridCol w:w="1258"/>
      </w:tblGrid>
      <w:tr w:rsidR="00E516F0" w:rsidTr="00212C01">
        <w:tc>
          <w:tcPr>
            <w:tcW w:w="130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Dataset</w:t>
            </w:r>
          </w:p>
        </w:tc>
        <w:tc>
          <w:tcPr>
            <w:tcW w:w="122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Wild/non- wild</w:t>
            </w:r>
          </w:p>
        </w:tc>
        <w:tc>
          <w:tcPr>
            <w:tcW w:w="256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Parameters</w:t>
            </w:r>
          </w:p>
        </w:tc>
        <w:tc>
          <w:tcPr>
            <w:tcW w:w="532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w:t>
            </w:r>
          </w:p>
        </w:tc>
      </w:tr>
      <w:tr w:rsidR="00E516F0" w:rsidTr="00212C01">
        <w:tc>
          <w:tcPr>
            <w:tcW w:w="1307"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22"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76"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516F0" w:rsidRDefault="00E516F0" w:rsidP="00212C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ETA</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Max depth</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 obs. in node</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Trees</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Training eval.</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Test eval.</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Null test eval.</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Corrected eval.</w:t>
            </w: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Binding strength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36,268</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0.680</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0.372</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0.362</w:t>
            </w: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59,610</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0.977</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0.855</w:t>
            </w:r>
          </w:p>
          <w:p w:rsidR="00E516F0" w:rsidRDefault="00E516F0" w:rsidP="00212C01">
            <w:pPr>
              <w:spacing w:line="240" w:lineRule="auto"/>
              <w:rPr>
                <w:rFonts w:ascii="Times New Roman" w:eastAsia="Times New Roman" w:hAnsi="Times New Roman" w:cs="Times New Roman"/>
                <w:sz w:val="24"/>
                <w:szCs w:val="24"/>
              </w:rPr>
            </w:pP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0.571</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0.784</w:t>
            </w:r>
          </w:p>
          <w:p w:rsidR="00E516F0" w:rsidRDefault="00E516F0" w:rsidP="00212C01">
            <w:pPr>
              <w:spacing w:line="240" w:lineRule="auto"/>
              <w:rPr>
                <w:rFonts w:ascii="Times New Roman" w:eastAsia="Times New Roman" w:hAnsi="Times New Roman" w:cs="Times New Roman"/>
                <w:b/>
                <w:sz w:val="24"/>
                <w:szCs w:val="24"/>
              </w:rPr>
            </w:pPr>
          </w:p>
          <w:p w:rsidR="00E516F0" w:rsidRDefault="00E516F0" w:rsidP="00212C01">
            <w:pPr>
              <w:spacing w:line="240" w:lineRule="auto"/>
              <w:rPr>
                <w:rFonts w:ascii="Times New Roman" w:eastAsia="Times New Roman" w:hAnsi="Times New Roman" w:cs="Times New Roman"/>
                <w:b/>
                <w:sz w:val="24"/>
                <w:szCs w:val="24"/>
              </w:rPr>
            </w:pPr>
          </w:p>
          <w:p w:rsidR="00E516F0" w:rsidRDefault="00E516F0" w:rsidP="00212C01">
            <w:pPr>
              <w:spacing w:line="240" w:lineRule="auto"/>
              <w:rPr>
                <w:rFonts w:ascii="Times New Roman" w:eastAsia="Times New Roman" w:hAnsi="Times New Roman" w:cs="Times New Roman"/>
                <w:b/>
                <w:sz w:val="24"/>
                <w:szCs w:val="24"/>
              </w:rPr>
            </w:pP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0" w:type="dxa"/>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46,176</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0.972</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0.868</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0.575</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0.793</w:t>
            </w:r>
          </w:p>
          <w:p w:rsidR="00E516F0" w:rsidRDefault="00E516F0" w:rsidP="00212C01">
            <w:pPr>
              <w:spacing w:line="240" w:lineRule="auto"/>
              <w:rPr>
                <w:rFonts w:ascii="Times New Roman" w:eastAsia="Times New Roman" w:hAnsi="Times New Roman" w:cs="Times New Roman"/>
                <w:b/>
                <w:sz w:val="24"/>
                <w:szCs w:val="24"/>
              </w:rPr>
            </w:pP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Binding strength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Removed</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26,889</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0.754</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0.157</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0.109</w:t>
            </w:r>
          </w:p>
          <w:p w:rsidR="00E516F0" w:rsidRDefault="00E516F0" w:rsidP="00212C01">
            <w:pPr>
              <w:spacing w:line="240" w:lineRule="auto"/>
              <w:rPr>
                <w:rFonts w:ascii="Times New Roman" w:eastAsia="Times New Roman" w:hAnsi="Times New Roman" w:cs="Times New Roman"/>
                <w:b/>
                <w:sz w:val="24"/>
                <w:szCs w:val="24"/>
              </w:rPr>
            </w:pPr>
          </w:p>
          <w:p w:rsidR="00E516F0" w:rsidRDefault="00E516F0" w:rsidP="00212C01">
            <w:pPr>
              <w:spacing w:line="240" w:lineRule="auto"/>
              <w:rPr>
                <w:rFonts w:ascii="Times New Roman" w:eastAsia="Times New Roman" w:hAnsi="Times New Roman" w:cs="Times New Roman"/>
                <w:b/>
                <w:sz w:val="24"/>
                <w:szCs w:val="24"/>
              </w:rPr>
            </w:pP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Removed</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44,652</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0.997</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0.843</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0.618</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0.725</w:t>
            </w: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42,093</w:t>
            </w:r>
          </w:p>
          <w:p w:rsidR="00E516F0" w:rsidRDefault="00E516F0" w:rsidP="00212C01">
            <w:pPr>
              <w:spacing w:line="240" w:lineRule="auto"/>
              <w:rPr>
                <w:rFonts w:ascii="Times New Roman" w:eastAsia="Times New Roman" w:hAnsi="Times New Roman" w:cs="Times New Roman"/>
                <w:sz w:val="24"/>
                <w:szCs w:val="24"/>
              </w:rPr>
            </w:pPr>
          </w:p>
          <w:p w:rsidR="00E516F0"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0.993</w:t>
            </w:r>
          </w:p>
          <w:p w:rsidR="00E516F0" w:rsidRDefault="00E516F0" w:rsidP="00212C01">
            <w:pPr>
              <w:spacing w:line="240" w:lineRule="auto"/>
              <w:rPr>
                <w:rFonts w:ascii="Times New Roman" w:eastAsia="Times New Roman" w:hAnsi="Times New Roman" w:cs="Times New Roman"/>
                <w:sz w:val="24"/>
                <w:szCs w:val="24"/>
              </w:rPr>
            </w:pP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0.789</w:t>
            </w:r>
          </w:p>
        </w:tc>
        <w:tc>
          <w:tcPr>
            <w:tcW w:w="1088" w:type="dxa"/>
            <w:tcBorders>
              <w:top w:val="single" w:sz="8" w:space="0" w:color="000000"/>
              <w:bottom w:val="single" w:sz="4" w:space="0" w:color="auto"/>
              <w:right w:val="single" w:sz="8" w:space="0" w:color="000000"/>
            </w:tcBorders>
            <w:tcMar>
              <w:top w:w="100" w:type="dxa"/>
              <w:left w:w="100" w:type="dxa"/>
              <w:bottom w:w="100" w:type="dxa"/>
              <w:right w:w="100" w:type="dxa"/>
            </w:tcMar>
          </w:tcPr>
          <w:p w:rsidR="00E516F0" w:rsidRDefault="00E516F0" w:rsidP="00212C01">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0.589</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0.699</w:t>
            </w:r>
          </w:p>
        </w:tc>
      </w:tr>
      <w:tr w:rsidR="00E516F0" w:rsidTr="00212C01">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Removed </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Pr="00DE7A79" w:rsidRDefault="00E516F0" w:rsidP="00212C01">
            <w:pPr>
              <w:spacing w:line="240" w:lineRule="auto"/>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29,040</w:t>
            </w:r>
          </w:p>
          <w:p w:rsidR="00E516F0" w:rsidRPr="00DE7A79" w:rsidRDefault="00E516F0" w:rsidP="00212C01">
            <w:pPr>
              <w:spacing w:line="240" w:lineRule="auto"/>
              <w:rPr>
                <w:rFonts w:ascii="Times New Roman" w:eastAsia="Times New Roman" w:hAnsi="Times New Roman" w:cs="Times New Roman"/>
                <w:sz w:val="24"/>
                <w:szCs w:val="24"/>
              </w:rPr>
            </w:pPr>
          </w:p>
          <w:p w:rsidR="00E516F0" w:rsidRPr="00DE7A79" w:rsidRDefault="00E516F0" w:rsidP="00212C01">
            <w:pPr>
              <w:spacing w:line="240" w:lineRule="auto"/>
              <w:rPr>
                <w:rFonts w:ascii="Times New Roman" w:eastAsia="Times New Roman" w:hAnsi="Times New Roman" w:cs="Times New Roman"/>
                <w:sz w:val="24"/>
                <w:szCs w:val="24"/>
              </w:rPr>
            </w:pP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Pr="00DE7A79" w:rsidRDefault="00E516F0" w:rsidP="00212C01">
            <w:pPr>
              <w:spacing w:line="240" w:lineRule="auto"/>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1.000</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Pr="00DE7A79" w:rsidRDefault="00E516F0" w:rsidP="00212C01">
            <w:pPr>
              <w:spacing w:line="240" w:lineRule="auto"/>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0.963</w:t>
            </w:r>
          </w:p>
          <w:p w:rsidR="00E516F0" w:rsidRPr="00DE7A79" w:rsidRDefault="00E516F0" w:rsidP="00212C01">
            <w:pPr>
              <w:spacing w:line="240" w:lineRule="auto"/>
              <w:rPr>
                <w:rFonts w:ascii="Times New Roman" w:eastAsia="Times New Roman" w:hAnsi="Times New Roman" w:cs="Times New Roman"/>
                <w:sz w:val="24"/>
                <w:szCs w:val="24"/>
              </w:rPr>
            </w:pPr>
          </w:p>
          <w:p w:rsidR="00E516F0" w:rsidRPr="00DE7A79" w:rsidRDefault="00E516F0" w:rsidP="00212C01">
            <w:pPr>
              <w:spacing w:line="240" w:lineRule="auto"/>
              <w:rPr>
                <w:rFonts w:ascii="Times New Roman" w:eastAsia="Times New Roman" w:hAnsi="Times New Roman" w:cs="Times New Roman"/>
                <w:sz w:val="24"/>
                <w:szCs w:val="24"/>
              </w:rPr>
            </w:pPr>
          </w:p>
        </w:tc>
        <w:tc>
          <w:tcPr>
            <w:tcW w:w="1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E516F0" w:rsidRPr="00DE7A79" w:rsidRDefault="00E516F0" w:rsidP="00212C01">
            <w:pPr>
              <w:spacing w:line="240" w:lineRule="auto"/>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0.607</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16F0" w:rsidRDefault="00E516F0" w:rsidP="00212C0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0.856</w:t>
            </w:r>
          </w:p>
        </w:tc>
      </w:tr>
    </w:tbl>
    <w:p w:rsidR="00E516F0" w:rsidRDefault="00E516F0" w:rsidP="00E516F0">
      <w:pPr>
        <w:rPr>
          <w:rFonts w:ascii="Times New Roman" w:eastAsia="Times New Roman" w:hAnsi="Times New Roman" w:cs="Times New Roman"/>
          <w:sz w:val="24"/>
          <w:szCs w:val="24"/>
        </w:rPr>
        <w:sectPr w:rsidR="00E516F0" w:rsidSect="00CB59B3">
          <w:pgSz w:w="15840" w:h="12240" w:orient="landscape"/>
          <w:pgMar w:top="1440" w:right="1440" w:bottom="1440" w:left="1440" w:header="720" w:footer="720" w:gutter="0"/>
          <w:pgNumType w:start="1"/>
          <w:cols w:space="720"/>
          <w:docGrid w:linePitch="299"/>
        </w:sectPr>
      </w:pPr>
    </w:p>
    <w:p w:rsidR="00E516F0" w:rsidRPr="00CB59B3" w:rsidRDefault="00E516F0" w:rsidP="00E516F0">
      <w:pPr>
        <w:pStyle w:val="Heading1"/>
        <w:rPr>
          <w:rFonts w:ascii="Times New Roman" w:hAnsi="Times New Roman" w:cs="Times New Roman"/>
          <w:b/>
          <w:sz w:val="24"/>
          <w:szCs w:val="24"/>
        </w:rPr>
      </w:pPr>
      <w:r>
        <w:rPr>
          <w:rFonts w:ascii="Times New Roman" w:hAnsi="Times New Roman" w:cs="Times New Roman"/>
          <w:b/>
          <w:sz w:val="24"/>
          <w:szCs w:val="24"/>
        </w:rPr>
        <w:lastRenderedPageBreak/>
        <w:t>SUPPLEMENTARY FIGURES</w:t>
      </w:r>
    </w:p>
    <w:p w:rsidR="00E516F0" w:rsidRDefault="00E516F0" w:rsidP="00E516F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21D2C5B" wp14:editId="143B8D48">
            <wp:extent cx="5943600"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chhoffEtAlFigure3Supplement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Supplementary Figure 1.</w:t>
      </w:r>
      <w:r>
        <w:rPr>
          <w:rFonts w:ascii="Arial" w:hAnsi="Arial" w:cs="Arial"/>
          <w:color w:val="000000"/>
          <w:sz w:val="20"/>
          <w:szCs w:val="20"/>
        </w:rPr>
        <w:t>. Mean HADDOCK scores (points) and their standard deviations (errorbar) for Actinopterygii and Chondrichthyes.</w:t>
      </w:r>
    </w:p>
    <w:p w:rsidR="00E516F0" w:rsidRDefault="00E516F0" w:rsidP="00E516F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BA7BE0D" wp14:editId="7D32C9B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chhoffEtAlFigure3Supplemen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Supplementary Figure 2.</w:t>
      </w:r>
      <w:r>
        <w:rPr>
          <w:rFonts w:ascii="Arial" w:hAnsi="Arial" w:cs="Arial"/>
          <w:color w:val="000000"/>
          <w:sz w:val="20"/>
          <w:szCs w:val="20"/>
        </w:rPr>
        <w:t>. Mean HADDOCK scores (points) and their standard deviations (errorbar) for Amphibia and Reptilia.</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0717F3F" wp14:editId="3D2B60D7">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hhoffEtAlFigure3Supplement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Supplementary Figure 3.</w:t>
      </w:r>
      <w:r>
        <w:rPr>
          <w:rFonts w:ascii="Arial" w:hAnsi="Arial" w:cs="Arial"/>
          <w:color w:val="000000"/>
          <w:sz w:val="20"/>
          <w:szCs w:val="20"/>
        </w:rPr>
        <w:t>. Mean HADDOCK scores (points) and their standard deviations (errorbar) for Aves.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42EE07C" wp14:editId="5566E0B8">
            <wp:extent cx="5943600" cy="780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chhoffEtAlFigure3Supplement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Supplementary Figure 4.</w:t>
      </w:r>
      <w:r>
        <w:rPr>
          <w:rFonts w:ascii="Arial" w:hAnsi="Arial" w:cs="Arial"/>
          <w:color w:val="000000"/>
          <w:sz w:val="20"/>
          <w:szCs w:val="20"/>
        </w:rPr>
        <w:t xml:space="preserve"> Mean HADDOCK scores (points) and their standard deviations (errorbar) for Mammalia.</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6C7CD5B" wp14:editId="1A1E0616">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chhoffEtAlSuppFig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 xml:space="preserve">Supplementary Figure 5. </w:t>
      </w:r>
      <w:r>
        <w:rPr>
          <w:rFonts w:ascii="Arial" w:hAnsi="Arial" w:cs="Arial"/>
          <w:color w:val="000000"/>
          <w:sz w:val="20"/>
          <w:szCs w:val="20"/>
        </w:rPr>
        <w:t>Distribution of</w:t>
      </w:r>
      <w:r>
        <w:rPr>
          <w:rFonts w:ascii="Arial" w:hAnsi="Arial" w:cs="Arial"/>
          <w:b/>
          <w:bCs/>
          <w:color w:val="000000"/>
          <w:sz w:val="20"/>
          <w:szCs w:val="20"/>
        </w:rPr>
        <w:t xml:space="preserve"> </w:t>
      </w:r>
      <w:r>
        <w:rPr>
          <w:rFonts w:ascii="Arial" w:hAnsi="Arial" w:cs="Arial"/>
          <w:color w:val="000000"/>
          <w:sz w:val="20"/>
          <w:szCs w:val="20"/>
        </w:rPr>
        <w:t>predictions by family for artiodactyls, carnivores, and chiropterans.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DC2E4C" wp14:editId="75E8C4D7">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schhoffEtAlSupp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E516F0" w:rsidRDefault="00E516F0" w:rsidP="00E516F0">
      <w:pPr>
        <w:widowControl w:val="0"/>
        <w:pBdr>
          <w:top w:val="nil"/>
          <w:left w:val="nil"/>
          <w:bottom w:val="nil"/>
          <w:right w:val="nil"/>
          <w:between w:val="nil"/>
        </w:pBdr>
        <w:rPr>
          <w:color w:val="000000"/>
          <w:sz w:val="20"/>
          <w:szCs w:val="20"/>
        </w:rPr>
      </w:pPr>
      <w:r>
        <w:rPr>
          <w:b/>
          <w:bCs/>
          <w:color w:val="000000"/>
          <w:sz w:val="20"/>
          <w:szCs w:val="20"/>
        </w:rPr>
        <w:t xml:space="preserve">Supplementary Figure 6. </w:t>
      </w:r>
      <w:r>
        <w:rPr>
          <w:color w:val="000000"/>
          <w:sz w:val="20"/>
          <w:szCs w:val="20"/>
        </w:rPr>
        <w:t>Distribution of</w:t>
      </w:r>
      <w:r>
        <w:rPr>
          <w:b/>
          <w:bCs/>
          <w:color w:val="000000"/>
          <w:sz w:val="20"/>
          <w:szCs w:val="20"/>
        </w:rPr>
        <w:t xml:space="preserve"> </w:t>
      </w:r>
      <w:r>
        <w:rPr>
          <w:color w:val="000000"/>
          <w:sz w:val="20"/>
          <w:szCs w:val="20"/>
        </w:rPr>
        <w:t>predictions by family for metatherians, primates, and rodents.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DD464E3" wp14:editId="582F512C">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chhoffEtAlFigure4Supplement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516F0" w:rsidRDefault="00E516F0" w:rsidP="00E516F0">
      <w:pPr>
        <w:pStyle w:val="NormalWeb"/>
        <w:spacing w:before="0" w:beforeAutospacing="0" w:after="0" w:afterAutospacing="0"/>
      </w:pPr>
      <w:r>
        <w:rPr>
          <w:rFonts w:ascii="Arial" w:hAnsi="Arial" w:cs="Arial"/>
          <w:b/>
          <w:bCs/>
          <w:color w:val="000000"/>
          <w:sz w:val="20"/>
          <w:szCs w:val="20"/>
        </w:rPr>
        <w:t xml:space="preserve">Supplementary Figure 7. </w:t>
      </w:r>
      <w:r>
        <w:rPr>
          <w:rFonts w:ascii="Arial" w:hAnsi="Arial" w:cs="Arial"/>
          <w:color w:val="000000"/>
          <w:sz w:val="20"/>
          <w:szCs w:val="20"/>
        </w:rPr>
        <w:t>Standard deviation of predicted zoonotic capacity probability for our 50 bootstrap iterations. Species are grouped by order with color representing the average zoonotic capacity probability score (warmer colors represent higher scores, indicating higher predicted zoonotic capacity, cooler represent lower scores).  </w:t>
      </w:r>
    </w:p>
    <w:p w:rsidR="002B0BE8" w:rsidRDefault="002B0BE8">
      <w:bookmarkStart w:id="1" w:name="_GoBack"/>
      <w:bookmarkEnd w:id="1"/>
    </w:p>
    <w:sectPr w:rsidR="002B0B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9B3" w:rsidRDefault="00E516F0">
    <w:pPr>
      <w:jc w:val="right"/>
    </w:pPr>
    <w:r>
      <w:fldChar w:fldCharType="begin"/>
    </w:r>
    <w:r>
      <w:instrText>PAGE</w:instrText>
    </w:r>
    <w:r>
      <w:fldChar w:fldCharType="separate"/>
    </w:r>
    <w:r>
      <w:rPr>
        <w:noProof/>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6F0"/>
    <w:rsid w:val="002B0BE8"/>
    <w:rsid w:val="00E51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B2C7F-2B2C-4B62-9188-E70F3578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516F0"/>
    <w:pPr>
      <w:spacing w:after="0" w:line="276" w:lineRule="auto"/>
    </w:pPr>
    <w:rPr>
      <w:rFonts w:ascii="Arial" w:eastAsia="Arial" w:hAnsi="Arial" w:cs="Arial"/>
      <w:lang w:val="en"/>
    </w:rPr>
  </w:style>
  <w:style w:type="paragraph" w:styleId="Heading1">
    <w:name w:val="heading 1"/>
    <w:basedOn w:val="Normal"/>
    <w:next w:val="Normal"/>
    <w:link w:val="Heading1Char"/>
    <w:rsid w:val="00E516F0"/>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6F0"/>
    <w:rPr>
      <w:rFonts w:ascii="Arial" w:eastAsia="Arial" w:hAnsi="Arial" w:cs="Arial"/>
      <w:sz w:val="40"/>
      <w:szCs w:val="40"/>
      <w:lang w:val="en"/>
    </w:rPr>
  </w:style>
  <w:style w:type="paragraph" w:styleId="NormalWeb">
    <w:name w:val="Normal (Web)"/>
    <w:basedOn w:val="Normal"/>
    <w:uiPriority w:val="99"/>
    <w:semiHidden/>
    <w:unhideWhenUsed/>
    <w:rsid w:val="00E516F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eader" Target="header1.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Cary Institute</Company>
  <LinksUpToDate>false</LinksUpToDate>
  <CharactersWithSpaces>11881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Castellanos</dc:creator>
  <cp:keywords/>
  <dc:description/>
  <cp:lastModifiedBy>Adrian Castellanos</cp:lastModifiedBy>
  <cp:revision>1</cp:revision>
  <dcterms:created xsi:type="dcterms:W3CDTF">2021-03-30T19:58:00Z</dcterms:created>
  <dcterms:modified xsi:type="dcterms:W3CDTF">2021-03-30T19:58:00Z</dcterms:modified>
</cp:coreProperties>
</file>