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FBC" w:rsidRDefault="0006689B">
      <w:pPr>
        <w:pStyle w:val="Heading1"/>
      </w:pPr>
      <w:r>
        <w:t>Cary Metadata Template</w:t>
      </w:r>
    </w:p>
    <w:p w:rsidR="00997FBC" w:rsidRDefault="0006689B">
      <w:pPr>
        <w:pStyle w:val="Heading2"/>
      </w:pPr>
      <w:r>
        <w:t>Title of project or data set</w:t>
      </w:r>
    </w:p>
    <w:p w:rsidR="00997FBC" w:rsidRDefault="0006689B">
      <w:pPr>
        <w:rPr>
          <w:rFonts w:ascii="Times New Roman" w:eastAsia="Times New Roman" w:hAnsi="Times New Roman" w:cs="Times New Roman"/>
        </w:rPr>
      </w:pPr>
      <w:r>
        <w:rPr>
          <w:rFonts w:ascii="Times New Roman" w:eastAsia="Times New Roman" w:hAnsi="Times New Roman" w:cs="Times New Roman"/>
        </w:rPr>
        <w:t>A permafrost and soil-surface organic layer module for simulating high-latitude forests with process-based vegetation models</w:t>
      </w:r>
    </w:p>
    <w:p w:rsidR="00997FBC" w:rsidRDefault="0006689B">
      <w:pPr>
        <w:pStyle w:val="Heading2"/>
      </w:pPr>
      <w:r>
        <w:t xml:space="preserve">Abstract </w:t>
      </w:r>
    </w:p>
    <w:p w:rsidR="00997FBC" w:rsidRDefault="0006689B">
      <w:r>
        <w:t>(</w:t>
      </w:r>
      <w:proofErr w:type="gramStart"/>
      <w:r>
        <w:t>what/where/why/when/how</w:t>
      </w:r>
      <w:proofErr w:type="gramEnd"/>
      <w:r>
        <w:t>)</w:t>
      </w:r>
    </w:p>
    <w:p w:rsidR="00997FBC" w:rsidRDefault="0006689B">
      <w:r>
        <w:rPr>
          <w:rFonts w:ascii="Times New Roman" w:eastAsia="Times New Roman" w:hAnsi="Times New Roman" w:cs="Times New Roman"/>
          <w:sz w:val="24"/>
          <w:szCs w:val="24"/>
        </w:rPr>
        <w:t xml:space="preserve">Climate change and increased fire are eroding the resilience of boreal forests. This is problematic because boreal vegetation and the cold soils underneath store approximately 30% of all terrestrial carbon. Society urgently needs projections </w:t>
      </w: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where, when, and why boreal forests are most likely to change. Permafrost (i.e., subsurface material that remains frozen for at least two consecutive years) and the thick soil-surface organic layers (SOLs) that insulate permafrost are important controls of boreal forest dynamics and carbon cycling. However, both are rarely included in the process-based vegetation models used to simulate future ecosystem trajectories. To address this challenge, we developed a new computationally efficient permafrost and SOL module that operates at fine spatial (</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ha) and temporal (daily) resolutions. The module mechanistically simulates daily changes in depth to permafrost, annual SOL accumulation, and their complex effects on boreal forest structure and functions. We coupled the module to an established forest landscape model, </w:t>
      </w:r>
      <w:proofErr w:type="spellStart"/>
      <w:r>
        <w:rPr>
          <w:rFonts w:ascii="Times New Roman" w:eastAsia="Times New Roman" w:hAnsi="Times New Roman" w:cs="Times New Roman"/>
          <w:sz w:val="24"/>
          <w:szCs w:val="24"/>
        </w:rPr>
        <w:t>iLand</w:t>
      </w:r>
      <w:proofErr w:type="spellEnd"/>
      <w:r>
        <w:rPr>
          <w:rFonts w:ascii="Times New Roman" w:eastAsia="Times New Roman" w:hAnsi="Times New Roman" w:cs="Times New Roman"/>
          <w:sz w:val="24"/>
          <w:szCs w:val="24"/>
        </w:rPr>
        <w:t>, and benchmarked the model in interior Alaska at spatial scales of stands (</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ha) to landscapes (61,000 ha) and over temporal scales of days to centuries. The coupled model could generate intra- and inter-annual patterns of snow accumulation and depth to permafrost consistent with independent observations in 17 instrumented forest stands. The model was also skilled at representing the distribution near-surface permafrost presence in a topographically complex landscape. We simulated 34.6% of forested area in the landscape as underlain by permafrost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nearly identical to the estimate of 33.4% of forested area from the benchmarking product. We further determined that the model could accurately simulate moss biomass, SOL accumulation, fire activity, tree-species composition, and stand structure at the landscape scale. Modular and flexible representations of key biophysical processes that underpin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-century ecological change are an essential next step in vegetation simulation to reduce uncertainty in future projections and to support innovative environmental </w:t>
      </w:r>
      <w:proofErr w:type="gramStart"/>
      <w:r>
        <w:rPr>
          <w:rFonts w:ascii="Times New Roman" w:eastAsia="Times New Roman" w:hAnsi="Times New Roman" w:cs="Times New Roman"/>
          <w:sz w:val="24"/>
          <w:szCs w:val="24"/>
        </w:rPr>
        <w:t>decision making</w:t>
      </w:r>
      <w:proofErr w:type="gramEnd"/>
      <w:r>
        <w:rPr>
          <w:rFonts w:ascii="Times New Roman" w:eastAsia="Times New Roman" w:hAnsi="Times New Roman" w:cs="Times New Roman"/>
          <w:sz w:val="24"/>
          <w:szCs w:val="24"/>
        </w:rPr>
        <w:t>. We show that coupling a new permafrost and SOL module to an existing forest landscape model increases the model’s utility for projecting forest futures at high latitudes. Process-based models that represent relevant dynamics will catalyze opportunities to address previously intractable questions about boreal forest resilience, biogeochemical cycling, and feedbacks to regional and global climate.</w:t>
      </w:r>
    </w:p>
    <w:p w:rsidR="00997FBC" w:rsidRDefault="0006689B">
      <w:pPr>
        <w:pStyle w:val="Heading2"/>
      </w:pPr>
      <w:r>
        <w:t>Creators</w:t>
      </w:r>
    </w:p>
    <w:p w:rsidR="00997FBC" w:rsidRDefault="00997FBC"/>
    <w:tbl>
      <w:tblPr>
        <w:tblStyle w:val="a"/>
        <w:tblW w:w="935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1304"/>
        <w:gridCol w:w="1116"/>
        <w:gridCol w:w="1261"/>
        <w:gridCol w:w="1584"/>
        <w:gridCol w:w="2715"/>
        <w:gridCol w:w="1370"/>
      </w:tblGrid>
      <w:tr w:rsidR="00997FBC">
        <w:tc>
          <w:tcPr>
            <w:tcW w:w="1304" w:type="dxa"/>
            <w:shd w:val="clear" w:color="auto" w:fill="4F81BD"/>
          </w:tcPr>
          <w:p w:rsidR="00997FBC" w:rsidRDefault="0006689B">
            <w:pPr>
              <w:rPr>
                <w:color w:val="FFFFFF"/>
              </w:rPr>
            </w:pPr>
            <w:r>
              <w:rPr>
                <w:color w:val="FFFFFF"/>
              </w:rPr>
              <w:lastRenderedPageBreak/>
              <w:t>First Name</w:t>
            </w:r>
          </w:p>
        </w:tc>
        <w:tc>
          <w:tcPr>
            <w:tcW w:w="1116" w:type="dxa"/>
            <w:shd w:val="clear" w:color="auto" w:fill="4F81BD"/>
          </w:tcPr>
          <w:p w:rsidR="00997FBC" w:rsidRDefault="0006689B">
            <w:pPr>
              <w:rPr>
                <w:color w:val="FFFFFF"/>
              </w:rPr>
            </w:pPr>
            <w:r>
              <w:rPr>
                <w:color w:val="FFFFFF"/>
              </w:rPr>
              <w:t>Middle Initial</w:t>
            </w:r>
          </w:p>
        </w:tc>
        <w:tc>
          <w:tcPr>
            <w:tcW w:w="1261" w:type="dxa"/>
            <w:shd w:val="clear" w:color="auto" w:fill="4F81BD"/>
          </w:tcPr>
          <w:p w:rsidR="00997FBC" w:rsidRDefault="0006689B">
            <w:pPr>
              <w:rPr>
                <w:color w:val="FFFFFF"/>
              </w:rPr>
            </w:pPr>
            <w:r>
              <w:rPr>
                <w:color w:val="FFFFFF"/>
              </w:rPr>
              <w:t>Last Name</w:t>
            </w:r>
          </w:p>
        </w:tc>
        <w:tc>
          <w:tcPr>
            <w:tcW w:w="1584" w:type="dxa"/>
            <w:shd w:val="clear" w:color="auto" w:fill="4F81BD"/>
          </w:tcPr>
          <w:p w:rsidR="00997FBC" w:rsidRDefault="0006689B">
            <w:pPr>
              <w:rPr>
                <w:color w:val="FFFFFF"/>
              </w:rPr>
            </w:pPr>
            <w:r>
              <w:rPr>
                <w:color w:val="FFFFFF"/>
              </w:rPr>
              <w:t>Organization</w:t>
            </w:r>
          </w:p>
        </w:tc>
        <w:tc>
          <w:tcPr>
            <w:tcW w:w="2715" w:type="dxa"/>
            <w:shd w:val="clear" w:color="auto" w:fill="4F81BD"/>
          </w:tcPr>
          <w:p w:rsidR="00997FBC" w:rsidRDefault="0006689B">
            <w:pPr>
              <w:rPr>
                <w:color w:val="FFFFFF"/>
              </w:rPr>
            </w:pPr>
            <w:r>
              <w:rPr>
                <w:color w:val="FFFFFF"/>
              </w:rPr>
              <w:t>e-mail address</w:t>
            </w:r>
          </w:p>
        </w:tc>
        <w:tc>
          <w:tcPr>
            <w:tcW w:w="1370" w:type="dxa"/>
            <w:shd w:val="clear" w:color="auto" w:fill="4F81BD"/>
          </w:tcPr>
          <w:p w:rsidR="00997FBC" w:rsidRDefault="0006689B">
            <w:pPr>
              <w:rPr>
                <w:color w:val="FFFFFF"/>
              </w:rPr>
            </w:pPr>
            <w:r>
              <w:rPr>
                <w:color w:val="FFFFFF"/>
              </w:rPr>
              <w:t>ORCID ID (optional)</w:t>
            </w:r>
          </w:p>
        </w:tc>
      </w:tr>
      <w:tr w:rsidR="00997FBC">
        <w:tc>
          <w:tcPr>
            <w:tcW w:w="1304" w:type="dxa"/>
          </w:tcPr>
          <w:p w:rsidR="00997FBC" w:rsidRDefault="0006689B">
            <w:r>
              <w:t>Winslow</w:t>
            </w:r>
          </w:p>
        </w:tc>
        <w:tc>
          <w:tcPr>
            <w:tcW w:w="1116" w:type="dxa"/>
          </w:tcPr>
          <w:p w:rsidR="00997FBC" w:rsidRDefault="0006689B">
            <w:r>
              <w:t>D</w:t>
            </w:r>
          </w:p>
        </w:tc>
        <w:tc>
          <w:tcPr>
            <w:tcW w:w="1261" w:type="dxa"/>
          </w:tcPr>
          <w:p w:rsidR="00997FBC" w:rsidRDefault="0006689B">
            <w:r>
              <w:t>Hansen</w:t>
            </w:r>
          </w:p>
        </w:tc>
        <w:tc>
          <w:tcPr>
            <w:tcW w:w="1584" w:type="dxa"/>
          </w:tcPr>
          <w:p w:rsidR="00997FBC" w:rsidRDefault="0006689B">
            <w:r>
              <w:t>Cary Institute of Ecosystem Studies</w:t>
            </w:r>
          </w:p>
        </w:tc>
        <w:tc>
          <w:tcPr>
            <w:tcW w:w="2715" w:type="dxa"/>
          </w:tcPr>
          <w:p w:rsidR="00997FBC" w:rsidRDefault="0006689B">
            <w:r>
              <w:t>Hansenw@caryinstitute.org</w:t>
            </w:r>
          </w:p>
        </w:tc>
        <w:tc>
          <w:tcPr>
            <w:tcW w:w="1370" w:type="dxa"/>
          </w:tcPr>
          <w:p w:rsidR="00997FBC" w:rsidRDefault="0006689B">
            <w:r>
              <w:t>0000-0003-3868-9416</w:t>
            </w:r>
          </w:p>
        </w:tc>
      </w:tr>
      <w:tr w:rsidR="00997FBC">
        <w:tc>
          <w:tcPr>
            <w:tcW w:w="1304" w:type="dxa"/>
          </w:tcPr>
          <w:p w:rsidR="00997FBC" w:rsidRDefault="0006689B">
            <w:r>
              <w:t xml:space="preserve">Adrianna </w:t>
            </w:r>
          </w:p>
        </w:tc>
        <w:tc>
          <w:tcPr>
            <w:tcW w:w="1116" w:type="dxa"/>
          </w:tcPr>
          <w:p w:rsidR="00997FBC" w:rsidRDefault="00997FBC"/>
        </w:tc>
        <w:tc>
          <w:tcPr>
            <w:tcW w:w="1261" w:type="dxa"/>
          </w:tcPr>
          <w:p w:rsidR="00997FBC" w:rsidRDefault="0006689B">
            <w:r>
              <w:t>Foster</w:t>
            </w:r>
          </w:p>
        </w:tc>
        <w:tc>
          <w:tcPr>
            <w:tcW w:w="1584" w:type="dxa"/>
          </w:tcPr>
          <w:p w:rsidR="00997FBC" w:rsidRDefault="0006689B">
            <w:r>
              <w:t xml:space="preserve">National Center for </w:t>
            </w:r>
            <w:proofErr w:type="spellStart"/>
            <w:r>
              <w:t>Atmostpheric</w:t>
            </w:r>
            <w:proofErr w:type="spellEnd"/>
            <w:r>
              <w:t xml:space="preserve"> Research</w:t>
            </w:r>
          </w:p>
        </w:tc>
        <w:tc>
          <w:tcPr>
            <w:tcW w:w="2715" w:type="dxa"/>
          </w:tcPr>
          <w:p w:rsidR="00997FBC" w:rsidRDefault="0006689B">
            <w:r>
              <w:t>afoster@ucar.edu</w:t>
            </w:r>
          </w:p>
        </w:tc>
        <w:tc>
          <w:tcPr>
            <w:tcW w:w="1370" w:type="dxa"/>
          </w:tcPr>
          <w:p w:rsidR="00997FBC" w:rsidRDefault="0006689B">
            <w:r>
              <w:rPr>
                <w:rFonts w:ascii="Times New Roman" w:eastAsia="Times New Roman" w:hAnsi="Times New Roman" w:cs="Times New Roman"/>
                <w:color w:val="000000"/>
                <w:sz w:val="24"/>
                <w:szCs w:val="24"/>
                <w:highlight w:val="white"/>
              </w:rPr>
              <w:t>0000-0002-7382-0013</w:t>
            </w:r>
          </w:p>
        </w:tc>
      </w:tr>
      <w:tr w:rsidR="00997FBC">
        <w:tc>
          <w:tcPr>
            <w:tcW w:w="1304" w:type="dxa"/>
          </w:tcPr>
          <w:p w:rsidR="00997FBC" w:rsidRDefault="0006689B">
            <w:r>
              <w:t>Benjamin</w:t>
            </w:r>
          </w:p>
        </w:tc>
        <w:tc>
          <w:tcPr>
            <w:tcW w:w="1116" w:type="dxa"/>
          </w:tcPr>
          <w:p w:rsidR="00997FBC" w:rsidRDefault="00997FBC"/>
        </w:tc>
        <w:tc>
          <w:tcPr>
            <w:tcW w:w="1261" w:type="dxa"/>
          </w:tcPr>
          <w:p w:rsidR="00997FBC" w:rsidRDefault="0006689B">
            <w:proofErr w:type="spellStart"/>
            <w:r>
              <w:t>Gaglioti</w:t>
            </w:r>
            <w:proofErr w:type="spellEnd"/>
          </w:p>
        </w:tc>
        <w:tc>
          <w:tcPr>
            <w:tcW w:w="1584" w:type="dxa"/>
          </w:tcPr>
          <w:p w:rsidR="00997FBC" w:rsidRDefault="0006689B">
            <w:r>
              <w:t>University of Alaska Fairbanks</w:t>
            </w:r>
          </w:p>
        </w:tc>
        <w:tc>
          <w:tcPr>
            <w:tcW w:w="2715" w:type="dxa"/>
          </w:tcPr>
          <w:p w:rsidR="00997FBC" w:rsidRDefault="0006689B">
            <w:r>
              <w:t>bengaglioti@gmail.com</w:t>
            </w:r>
          </w:p>
        </w:tc>
        <w:tc>
          <w:tcPr>
            <w:tcW w:w="1370" w:type="dxa"/>
          </w:tcPr>
          <w:p w:rsidR="00997FBC" w:rsidRDefault="0006689B">
            <w:p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0000-0003-0591-5253</w:t>
            </w:r>
          </w:p>
        </w:tc>
      </w:tr>
      <w:tr w:rsidR="00997FBC">
        <w:tc>
          <w:tcPr>
            <w:tcW w:w="1304" w:type="dxa"/>
          </w:tcPr>
          <w:p w:rsidR="00997FBC" w:rsidRDefault="0006689B">
            <w:r>
              <w:t xml:space="preserve">Rupert </w:t>
            </w:r>
          </w:p>
        </w:tc>
        <w:tc>
          <w:tcPr>
            <w:tcW w:w="1116" w:type="dxa"/>
          </w:tcPr>
          <w:p w:rsidR="00997FBC" w:rsidRDefault="00997FBC"/>
        </w:tc>
        <w:tc>
          <w:tcPr>
            <w:tcW w:w="1261" w:type="dxa"/>
          </w:tcPr>
          <w:p w:rsidR="00997FBC" w:rsidRDefault="0006689B">
            <w:proofErr w:type="spellStart"/>
            <w:r>
              <w:t>Seidl</w:t>
            </w:r>
            <w:proofErr w:type="spellEnd"/>
          </w:p>
        </w:tc>
        <w:tc>
          <w:tcPr>
            <w:tcW w:w="1584" w:type="dxa"/>
          </w:tcPr>
          <w:p w:rsidR="00997FBC" w:rsidRDefault="0006689B">
            <w:r>
              <w:t>Technical University of Munich</w:t>
            </w:r>
          </w:p>
        </w:tc>
        <w:tc>
          <w:tcPr>
            <w:tcW w:w="2715" w:type="dxa"/>
          </w:tcPr>
          <w:p w:rsidR="00997FBC" w:rsidRDefault="0006689B">
            <w:r>
              <w:t>rupert.seidl@tum.de</w:t>
            </w:r>
          </w:p>
        </w:tc>
        <w:tc>
          <w:tcPr>
            <w:tcW w:w="1370" w:type="dxa"/>
          </w:tcPr>
          <w:p w:rsidR="00997FBC" w:rsidRDefault="0006689B">
            <w:p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0000-0002-3338-3402</w:t>
            </w:r>
          </w:p>
        </w:tc>
      </w:tr>
      <w:tr w:rsidR="00997FBC">
        <w:tc>
          <w:tcPr>
            <w:tcW w:w="1304" w:type="dxa"/>
          </w:tcPr>
          <w:p w:rsidR="00997FBC" w:rsidRDefault="0006689B">
            <w:r>
              <w:t>Werner</w:t>
            </w:r>
          </w:p>
        </w:tc>
        <w:tc>
          <w:tcPr>
            <w:tcW w:w="1116" w:type="dxa"/>
          </w:tcPr>
          <w:p w:rsidR="00997FBC" w:rsidRDefault="00997FBC"/>
        </w:tc>
        <w:tc>
          <w:tcPr>
            <w:tcW w:w="1261" w:type="dxa"/>
          </w:tcPr>
          <w:p w:rsidR="00997FBC" w:rsidRDefault="0006689B">
            <w:r>
              <w:t>Rammer</w:t>
            </w:r>
          </w:p>
        </w:tc>
        <w:tc>
          <w:tcPr>
            <w:tcW w:w="1584" w:type="dxa"/>
          </w:tcPr>
          <w:p w:rsidR="00997FBC" w:rsidRDefault="0006689B">
            <w:r>
              <w:t>Technical University of Munich</w:t>
            </w:r>
          </w:p>
        </w:tc>
        <w:tc>
          <w:tcPr>
            <w:tcW w:w="2715" w:type="dxa"/>
          </w:tcPr>
          <w:p w:rsidR="00997FBC" w:rsidRDefault="0006689B">
            <w:r>
              <w:t>werner.rammer@tum.de</w:t>
            </w:r>
          </w:p>
        </w:tc>
        <w:tc>
          <w:tcPr>
            <w:tcW w:w="1370" w:type="dxa"/>
          </w:tcPr>
          <w:p w:rsidR="00997FBC" w:rsidRDefault="0006689B">
            <w:p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0000-0001-6871-6759</w:t>
            </w:r>
          </w:p>
        </w:tc>
      </w:tr>
    </w:tbl>
    <w:p w:rsidR="00997FBC" w:rsidRDefault="00997FBC">
      <w:pPr>
        <w:pStyle w:val="Heading2"/>
        <w:rPr>
          <w:rFonts w:ascii="Calibri" w:eastAsia="Calibri" w:hAnsi="Calibri" w:cs="Calibri"/>
          <w:b w:val="0"/>
          <w:color w:val="000000"/>
          <w:sz w:val="22"/>
          <w:szCs w:val="22"/>
        </w:rPr>
      </w:pPr>
    </w:p>
    <w:p w:rsidR="00997FBC" w:rsidRDefault="0006689B">
      <w:pPr>
        <w:pStyle w:val="Heading2"/>
      </w:pPr>
      <w:r>
        <w:t xml:space="preserve">Other personnel names and roles </w:t>
      </w:r>
    </w:p>
    <w:p w:rsidR="00997FBC" w:rsidRDefault="00997FBC"/>
    <w:tbl>
      <w:tblPr>
        <w:tblStyle w:val="a0"/>
        <w:tblW w:w="935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862"/>
        <w:gridCol w:w="908"/>
        <w:gridCol w:w="1005"/>
        <w:gridCol w:w="1416"/>
        <w:gridCol w:w="2638"/>
        <w:gridCol w:w="1173"/>
        <w:gridCol w:w="1348"/>
      </w:tblGrid>
      <w:tr w:rsidR="00997FBC">
        <w:tc>
          <w:tcPr>
            <w:tcW w:w="862" w:type="dxa"/>
            <w:shd w:val="clear" w:color="auto" w:fill="4F81BD"/>
          </w:tcPr>
          <w:p w:rsidR="00997FBC" w:rsidRDefault="0006689B">
            <w:pPr>
              <w:rPr>
                <w:color w:val="FFFFFF"/>
              </w:rPr>
            </w:pPr>
            <w:r>
              <w:rPr>
                <w:color w:val="FFFFFF"/>
              </w:rPr>
              <w:t>First Name</w:t>
            </w:r>
          </w:p>
        </w:tc>
        <w:tc>
          <w:tcPr>
            <w:tcW w:w="908" w:type="dxa"/>
            <w:shd w:val="clear" w:color="auto" w:fill="4F81BD"/>
          </w:tcPr>
          <w:p w:rsidR="00997FBC" w:rsidRDefault="0006689B">
            <w:pPr>
              <w:rPr>
                <w:color w:val="FFFFFF"/>
              </w:rPr>
            </w:pPr>
            <w:r>
              <w:rPr>
                <w:color w:val="FFFFFF"/>
              </w:rPr>
              <w:t>Middle Initial</w:t>
            </w:r>
          </w:p>
        </w:tc>
        <w:tc>
          <w:tcPr>
            <w:tcW w:w="1005" w:type="dxa"/>
            <w:shd w:val="clear" w:color="auto" w:fill="4F81BD"/>
          </w:tcPr>
          <w:p w:rsidR="00997FBC" w:rsidRDefault="0006689B">
            <w:pPr>
              <w:rPr>
                <w:color w:val="FFFFFF"/>
              </w:rPr>
            </w:pPr>
            <w:r>
              <w:rPr>
                <w:color w:val="FFFFFF"/>
              </w:rPr>
              <w:t>Last Name</w:t>
            </w:r>
          </w:p>
        </w:tc>
        <w:tc>
          <w:tcPr>
            <w:tcW w:w="1416" w:type="dxa"/>
            <w:shd w:val="clear" w:color="auto" w:fill="4F81BD"/>
          </w:tcPr>
          <w:p w:rsidR="00997FBC" w:rsidRDefault="0006689B">
            <w:pPr>
              <w:rPr>
                <w:color w:val="FFFFFF"/>
              </w:rPr>
            </w:pPr>
            <w:r>
              <w:rPr>
                <w:color w:val="FFFFFF"/>
              </w:rPr>
              <w:t>Organization</w:t>
            </w:r>
          </w:p>
        </w:tc>
        <w:tc>
          <w:tcPr>
            <w:tcW w:w="2638" w:type="dxa"/>
            <w:shd w:val="clear" w:color="auto" w:fill="4F81BD"/>
          </w:tcPr>
          <w:p w:rsidR="00997FBC" w:rsidRDefault="0006689B">
            <w:pPr>
              <w:rPr>
                <w:color w:val="FFFFFF"/>
              </w:rPr>
            </w:pPr>
            <w:r>
              <w:rPr>
                <w:color w:val="FFFFFF"/>
              </w:rPr>
              <w:t>e-mail address</w:t>
            </w:r>
          </w:p>
        </w:tc>
        <w:tc>
          <w:tcPr>
            <w:tcW w:w="1173" w:type="dxa"/>
            <w:shd w:val="clear" w:color="auto" w:fill="4F81BD"/>
          </w:tcPr>
          <w:p w:rsidR="00997FBC" w:rsidRDefault="0006689B">
            <w:pPr>
              <w:rPr>
                <w:color w:val="FFFFFF"/>
              </w:rPr>
            </w:pPr>
            <w:r>
              <w:rPr>
                <w:color w:val="FFFFFF"/>
              </w:rPr>
              <w:t>ORCID ID (optional)</w:t>
            </w:r>
          </w:p>
        </w:tc>
        <w:tc>
          <w:tcPr>
            <w:tcW w:w="1348" w:type="dxa"/>
            <w:shd w:val="clear" w:color="auto" w:fill="4F81BD"/>
          </w:tcPr>
          <w:p w:rsidR="00997FBC" w:rsidRDefault="0006689B">
            <w:pPr>
              <w:rPr>
                <w:color w:val="FFFFFF"/>
              </w:rPr>
            </w:pPr>
            <w:r>
              <w:rPr>
                <w:color w:val="FFFFFF"/>
              </w:rPr>
              <w:t>Role in project</w:t>
            </w:r>
          </w:p>
        </w:tc>
      </w:tr>
      <w:tr w:rsidR="00997FBC">
        <w:tc>
          <w:tcPr>
            <w:tcW w:w="862" w:type="dxa"/>
          </w:tcPr>
          <w:p w:rsidR="00997FBC" w:rsidRDefault="0006689B">
            <w:r>
              <w:t xml:space="preserve">Lora </w:t>
            </w:r>
          </w:p>
        </w:tc>
        <w:tc>
          <w:tcPr>
            <w:tcW w:w="908" w:type="dxa"/>
          </w:tcPr>
          <w:p w:rsidR="00997FBC" w:rsidRDefault="00997FBC"/>
        </w:tc>
        <w:tc>
          <w:tcPr>
            <w:tcW w:w="1005" w:type="dxa"/>
          </w:tcPr>
          <w:p w:rsidR="00997FBC" w:rsidRDefault="0006689B">
            <w:r>
              <w:t>Murphy</w:t>
            </w:r>
          </w:p>
        </w:tc>
        <w:tc>
          <w:tcPr>
            <w:tcW w:w="1416" w:type="dxa"/>
          </w:tcPr>
          <w:p w:rsidR="00997FBC" w:rsidRDefault="0006689B">
            <w:r>
              <w:t>Cary Institute</w:t>
            </w:r>
          </w:p>
        </w:tc>
        <w:tc>
          <w:tcPr>
            <w:tcW w:w="2638" w:type="dxa"/>
          </w:tcPr>
          <w:p w:rsidR="00997FBC" w:rsidRDefault="0006689B">
            <w:r>
              <w:t>murphyl@caryinstitute.org</w:t>
            </w:r>
          </w:p>
        </w:tc>
        <w:tc>
          <w:tcPr>
            <w:tcW w:w="1173" w:type="dxa"/>
          </w:tcPr>
          <w:p w:rsidR="00997FBC" w:rsidRDefault="00997FBC"/>
        </w:tc>
        <w:tc>
          <w:tcPr>
            <w:tcW w:w="1348" w:type="dxa"/>
          </w:tcPr>
          <w:p w:rsidR="00997FBC" w:rsidRDefault="0006689B">
            <w:r>
              <w:t>programmer</w:t>
            </w:r>
          </w:p>
        </w:tc>
      </w:tr>
      <w:tr w:rsidR="00997FBC">
        <w:tc>
          <w:tcPr>
            <w:tcW w:w="862" w:type="dxa"/>
          </w:tcPr>
          <w:p w:rsidR="00997FBC" w:rsidRDefault="00997FBC"/>
        </w:tc>
        <w:tc>
          <w:tcPr>
            <w:tcW w:w="908" w:type="dxa"/>
          </w:tcPr>
          <w:p w:rsidR="00997FBC" w:rsidRDefault="00997FBC"/>
        </w:tc>
        <w:tc>
          <w:tcPr>
            <w:tcW w:w="1005" w:type="dxa"/>
          </w:tcPr>
          <w:p w:rsidR="00997FBC" w:rsidRDefault="00997FBC"/>
        </w:tc>
        <w:tc>
          <w:tcPr>
            <w:tcW w:w="1416" w:type="dxa"/>
          </w:tcPr>
          <w:p w:rsidR="00997FBC" w:rsidRDefault="00997FBC"/>
        </w:tc>
        <w:tc>
          <w:tcPr>
            <w:tcW w:w="2638" w:type="dxa"/>
          </w:tcPr>
          <w:p w:rsidR="00997FBC" w:rsidRDefault="00997FBC"/>
        </w:tc>
        <w:tc>
          <w:tcPr>
            <w:tcW w:w="1173" w:type="dxa"/>
          </w:tcPr>
          <w:p w:rsidR="00997FBC" w:rsidRDefault="00997FBC"/>
        </w:tc>
        <w:tc>
          <w:tcPr>
            <w:tcW w:w="1348" w:type="dxa"/>
          </w:tcPr>
          <w:p w:rsidR="00997FBC" w:rsidRDefault="00997FBC"/>
        </w:tc>
      </w:tr>
    </w:tbl>
    <w:p w:rsidR="00997FBC" w:rsidRDefault="00997FBC">
      <w:pPr>
        <w:pStyle w:val="Heading2"/>
      </w:pPr>
    </w:p>
    <w:p w:rsidR="00997FBC" w:rsidRDefault="0006689B">
      <w:pPr>
        <w:pStyle w:val="Heading2"/>
      </w:pPr>
      <w:r>
        <w:t>License</w:t>
      </w:r>
    </w:p>
    <w:p w:rsidR="00997FBC" w:rsidRDefault="0006689B">
      <w:r>
        <w:t>Select one:</w:t>
      </w:r>
    </w:p>
    <w:p w:rsidR="00997FBC" w:rsidRDefault="0006689B">
      <w:pPr>
        <w:numPr>
          <w:ilvl w:val="0"/>
          <w:numId w:val="2"/>
        </w:numPr>
        <w:pBdr>
          <w:top w:val="nil"/>
          <w:left w:val="nil"/>
          <w:bottom w:val="nil"/>
          <w:right w:val="nil"/>
          <w:between w:val="nil"/>
        </w:pBdr>
        <w:spacing w:after="0"/>
      </w:pPr>
      <w:r>
        <w:rPr>
          <w:color w:val="FF0000"/>
        </w:rPr>
        <w:t xml:space="preserve">CC-BY: </w:t>
      </w:r>
      <w:r>
        <w:rPr>
          <w:color w:val="000000"/>
        </w:rPr>
        <w:t>others may distribute, remix, adapt, and build upon your work, even commercially, as long as they credit you for the original creation</w:t>
      </w:r>
    </w:p>
    <w:p w:rsidR="00997FBC" w:rsidRDefault="0006689B">
      <w:pPr>
        <w:pStyle w:val="Heading2"/>
      </w:pPr>
      <w:r>
        <w:t xml:space="preserve">Keywords </w:t>
      </w:r>
    </w:p>
    <w:p w:rsidR="00997FBC" w:rsidRDefault="0006689B">
      <w:r>
        <w:t>Carbon cycling; Ecological legacies; Forest resilience; Permafrost; Surface organic layer</w:t>
      </w:r>
    </w:p>
    <w:p w:rsidR="0006689B" w:rsidRDefault="0006689B">
      <w:pPr>
        <w:pStyle w:val="Heading2"/>
      </w:pPr>
    </w:p>
    <w:p w:rsidR="00997FBC" w:rsidRDefault="0006689B">
      <w:pPr>
        <w:pStyle w:val="Heading2"/>
      </w:pPr>
      <w:r>
        <w:t>Funding of this work:</w:t>
      </w:r>
    </w:p>
    <w:p w:rsidR="00997FBC" w:rsidRDefault="00997FBC"/>
    <w:tbl>
      <w:tblPr>
        <w:tblStyle w:val="a1"/>
        <w:tblW w:w="935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1254"/>
        <w:gridCol w:w="1098"/>
        <w:gridCol w:w="1231"/>
        <w:gridCol w:w="1412"/>
        <w:gridCol w:w="1469"/>
        <w:gridCol w:w="1242"/>
        <w:gridCol w:w="1644"/>
      </w:tblGrid>
      <w:tr w:rsidR="00997FBC">
        <w:tc>
          <w:tcPr>
            <w:tcW w:w="1254" w:type="dxa"/>
            <w:shd w:val="clear" w:color="auto" w:fill="4F81BD"/>
          </w:tcPr>
          <w:p w:rsidR="00997FBC" w:rsidRDefault="0006689B">
            <w:pPr>
              <w:rPr>
                <w:color w:val="FFFFFF"/>
              </w:rPr>
            </w:pPr>
            <w:r>
              <w:rPr>
                <w:color w:val="FFFFFF"/>
              </w:rPr>
              <w:lastRenderedPageBreak/>
              <w:t>PI First Name</w:t>
            </w:r>
          </w:p>
        </w:tc>
        <w:tc>
          <w:tcPr>
            <w:tcW w:w="1098" w:type="dxa"/>
            <w:shd w:val="clear" w:color="auto" w:fill="4F81BD"/>
          </w:tcPr>
          <w:p w:rsidR="00997FBC" w:rsidRDefault="0006689B">
            <w:pPr>
              <w:rPr>
                <w:color w:val="FFFFFF"/>
              </w:rPr>
            </w:pPr>
            <w:r>
              <w:rPr>
                <w:color w:val="FFFFFF"/>
              </w:rPr>
              <w:t>PI Middle Initial</w:t>
            </w:r>
          </w:p>
        </w:tc>
        <w:tc>
          <w:tcPr>
            <w:tcW w:w="1231" w:type="dxa"/>
            <w:shd w:val="clear" w:color="auto" w:fill="4F81BD"/>
          </w:tcPr>
          <w:p w:rsidR="00997FBC" w:rsidRDefault="0006689B">
            <w:pPr>
              <w:rPr>
                <w:color w:val="FFFFFF"/>
              </w:rPr>
            </w:pPr>
            <w:r>
              <w:rPr>
                <w:color w:val="FFFFFF"/>
              </w:rPr>
              <w:t>PI Last Name</w:t>
            </w:r>
          </w:p>
        </w:tc>
        <w:tc>
          <w:tcPr>
            <w:tcW w:w="1412" w:type="dxa"/>
            <w:shd w:val="clear" w:color="auto" w:fill="4F81BD"/>
          </w:tcPr>
          <w:p w:rsidR="00997FBC" w:rsidRDefault="0006689B">
            <w:pPr>
              <w:rPr>
                <w:color w:val="FFFFFF"/>
              </w:rPr>
            </w:pPr>
            <w:r>
              <w:rPr>
                <w:color w:val="FFFFFF"/>
              </w:rPr>
              <w:t>PI ORCID ID (optional)</w:t>
            </w:r>
          </w:p>
        </w:tc>
        <w:tc>
          <w:tcPr>
            <w:tcW w:w="1469" w:type="dxa"/>
            <w:shd w:val="clear" w:color="auto" w:fill="4F81BD"/>
          </w:tcPr>
          <w:p w:rsidR="00997FBC" w:rsidRDefault="0006689B">
            <w:pPr>
              <w:rPr>
                <w:color w:val="FFFFFF"/>
              </w:rPr>
            </w:pPr>
            <w:r>
              <w:rPr>
                <w:color w:val="FFFFFF"/>
              </w:rPr>
              <w:t>Title of Grant</w:t>
            </w:r>
          </w:p>
        </w:tc>
        <w:tc>
          <w:tcPr>
            <w:tcW w:w="1242" w:type="dxa"/>
            <w:shd w:val="clear" w:color="auto" w:fill="4F81BD"/>
          </w:tcPr>
          <w:p w:rsidR="00997FBC" w:rsidRDefault="0006689B">
            <w:pPr>
              <w:rPr>
                <w:color w:val="FFFFFF"/>
              </w:rPr>
            </w:pPr>
            <w:r>
              <w:rPr>
                <w:color w:val="FFFFFF"/>
              </w:rPr>
              <w:t>Funding Agency</w:t>
            </w:r>
          </w:p>
        </w:tc>
        <w:tc>
          <w:tcPr>
            <w:tcW w:w="1644" w:type="dxa"/>
            <w:shd w:val="clear" w:color="auto" w:fill="4F81BD"/>
          </w:tcPr>
          <w:p w:rsidR="00997FBC" w:rsidRDefault="0006689B">
            <w:pPr>
              <w:rPr>
                <w:color w:val="FFFFFF"/>
              </w:rPr>
            </w:pPr>
            <w:r>
              <w:rPr>
                <w:color w:val="FFFFFF"/>
              </w:rPr>
              <w:t>Funding Identification Number</w:t>
            </w:r>
          </w:p>
        </w:tc>
      </w:tr>
      <w:tr w:rsidR="00997FBC">
        <w:tc>
          <w:tcPr>
            <w:tcW w:w="1254" w:type="dxa"/>
          </w:tcPr>
          <w:p w:rsidR="00997FBC" w:rsidRDefault="0006689B">
            <w:r>
              <w:t>Winslow</w:t>
            </w:r>
          </w:p>
        </w:tc>
        <w:tc>
          <w:tcPr>
            <w:tcW w:w="1098" w:type="dxa"/>
          </w:tcPr>
          <w:p w:rsidR="00997FBC" w:rsidRDefault="0006689B">
            <w:r>
              <w:t>D</w:t>
            </w:r>
          </w:p>
        </w:tc>
        <w:tc>
          <w:tcPr>
            <w:tcW w:w="1231" w:type="dxa"/>
          </w:tcPr>
          <w:p w:rsidR="00997FBC" w:rsidRDefault="0006689B">
            <w:r>
              <w:t>Hansen</w:t>
            </w:r>
          </w:p>
        </w:tc>
        <w:tc>
          <w:tcPr>
            <w:tcW w:w="1412" w:type="dxa"/>
          </w:tcPr>
          <w:p w:rsidR="00997FBC" w:rsidRDefault="0006689B">
            <w:r>
              <w:t>0000-0003-3868-9416</w:t>
            </w:r>
          </w:p>
        </w:tc>
        <w:tc>
          <w:tcPr>
            <w:tcW w:w="1469" w:type="dxa"/>
          </w:tcPr>
          <w:p w:rsidR="00997FBC" w:rsidRDefault="0006689B">
            <w:r>
              <w:t>Collaborative Research: Climate warming and increasing wildfire in the boreal forests of Northwestern North America: Will vegetation change slow the feedback?</w:t>
            </w:r>
          </w:p>
        </w:tc>
        <w:tc>
          <w:tcPr>
            <w:tcW w:w="1242" w:type="dxa"/>
          </w:tcPr>
          <w:p w:rsidR="00997FBC" w:rsidRDefault="0006689B">
            <w:r>
              <w:t>National Science Foundation</w:t>
            </w:r>
          </w:p>
        </w:tc>
        <w:tc>
          <w:tcPr>
            <w:tcW w:w="1644" w:type="dxa"/>
          </w:tcPr>
          <w:p w:rsidR="00997FBC" w:rsidRDefault="0006689B">
            <w:r>
              <w:rPr>
                <w:rFonts w:ascii="Times New Roman" w:eastAsia="Times New Roman" w:hAnsi="Times New Roman" w:cs="Times New Roman"/>
                <w:sz w:val="24"/>
                <w:szCs w:val="24"/>
              </w:rPr>
              <w:t>OPP 2116863</w:t>
            </w:r>
          </w:p>
        </w:tc>
      </w:tr>
      <w:tr w:rsidR="00997FBC">
        <w:tc>
          <w:tcPr>
            <w:tcW w:w="1254" w:type="dxa"/>
          </w:tcPr>
          <w:p w:rsidR="00997FBC" w:rsidRDefault="0006689B">
            <w:r>
              <w:t xml:space="preserve">Winslow </w:t>
            </w:r>
          </w:p>
        </w:tc>
        <w:tc>
          <w:tcPr>
            <w:tcW w:w="1098" w:type="dxa"/>
          </w:tcPr>
          <w:p w:rsidR="00997FBC" w:rsidRDefault="0006689B">
            <w:r>
              <w:t>D</w:t>
            </w:r>
          </w:p>
        </w:tc>
        <w:tc>
          <w:tcPr>
            <w:tcW w:w="1231" w:type="dxa"/>
          </w:tcPr>
          <w:p w:rsidR="00997FBC" w:rsidRDefault="0006689B">
            <w:r>
              <w:t>Hansen</w:t>
            </w:r>
          </w:p>
        </w:tc>
        <w:tc>
          <w:tcPr>
            <w:tcW w:w="1412" w:type="dxa"/>
          </w:tcPr>
          <w:p w:rsidR="00997FBC" w:rsidRDefault="0006689B">
            <w:r>
              <w:t>0000-0003-3868-9416</w:t>
            </w:r>
          </w:p>
        </w:tc>
        <w:tc>
          <w:tcPr>
            <w:tcW w:w="1469" w:type="dxa"/>
          </w:tcPr>
          <w:p w:rsidR="00997FBC" w:rsidRDefault="0006689B">
            <w:r>
              <w:rPr>
                <w:sz w:val="23"/>
                <w:szCs w:val="23"/>
              </w:rPr>
              <w:t>Empowering decision makers with state-of-the-art research about forest fires and climate change.</w:t>
            </w:r>
          </w:p>
        </w:tc>
        <w:tc>
          <w:tcPr>
            <w:tcW w:w="1242" w:type="dxa"/>
          </w:tcPr>
          <w:p w:rsidR="00997FBC" w:rsidRDefault="0006689B">
            <w:r>
              <w:t>Royal Bank of Canada</w:t>
            </w:r>
          </w:p>
        </w:tc>
        <w:tc>
          <w:tcPr>
            <w:tcW w:w="1644" w:type="dxa"/>
          </w:tcPr>
          <w:p w:rsidR="00997FBC" w:rsidRDefault="00997FBC"/>
        </w:tc>
      </w:tr>
      <w:tr w:rsidR="00997FBC">
        <w:tc>
          <w:tcPr>
            <w:tcW w:w="1254" w:type="dxa"/>
          </w:tcPr>
          <w:p w:rsidR="00997FBC" w:rsidRDefault="00997FBC"/>
        </w:tc>
        <w:tc>
          <w:tcPr>
            <w:tcW w:w="1098" w:type="dxa"/>
          </w:tcPr>
          <w:p w:rsidR="00997FBC" w:rsidRDefault="00997FBC"/>
        </w:tc>
        <w:tc>
          <w:tcPr>
            <w:tcW w:w="1231" w:type="dxa"/>
          </w:tcPr>
          <w:p w:rsidR="00997FBC" w:rsidRDefault="00997FBC"/>
        </w:tc>
        <w:tc>
          <w:tcPr>
            <w:tcW w:w="1412" w:type="dxa"/>
          </w:tcPr>
          <w:p w:rsidR="00997FBC" w:rsidRDefault="00997FBC"/>
        </w:tc>
        <w:tc>
          <w:tcPr>
            <w:tcW w:w="1469" w:type="dxa"/>
          </w:tcPr>
          <w:p w:rsidR="00997FBC" w:rsidRDefault="00997FBC"/>
        </w:tc>
        <w:tc>
          <w:tcPr>
            <w:tcW w:w="1242" w:type="dxa"/>
          </w:tcPr>
          <w:p w:rsidR="00997FBC" w:rsidRDefault="00997FBC"/>
        </w:tc>
        <w:tc>
          <w:tcPr>
            <w:tcW w:w="1644" w:type="dxa"/>
          </w:tcPr>
          <w:p w:rsidR="00997FBC" w:rsidRDefault="00997FBC"/>
        </w:tc>
      </w:tr>
    </w:tbl>
    <w:p w:rsidR="00997FBC" w:rsidRDefault="00997FBC"/>
    <w:p w:rsidR="00997FBC" w:rsidRDefault="0006689B">
      <w:pPr>
        <w:pStyle w:val="Heading2"/>
      </w:pPr>
      <w:r>
        <w:t>Timeframe</w:t>
      </w:r>
    </w:p>
    <w:p w:rsidR="00997FBC" w:rsidRDefault="0006689B">
      <w:pPr>
        <w:numPr>
          <w:ilvl w:val="0"/>
          <w:numId w:val="5"/>
        </w:numPr>
        <w:pBdr>
          <w:top w:val="nil"/>
          <w:left w:val="nil"/>
          <w:bottom w:val="nil"/>
          <w:right w:val="nil"/>
          <w:between w:val="nil"/>
        </w:pBdr>
        <w:spacing w:after="0"/>
        <w:rPr>
          <w:rFonts w:ascii="Times New Roman" w:eastAsia="Times New Roman" w:hAnsi="Times New Roman" w:cs="Times New Roman"/>
          <w:color w:val="000000"/>
        </w:rPr>
      </w:pPr>
      <w:r>
        <w:rPr>
          <w:color w:val="000000"/>
        </w:rPr>
        <w:t xml:space="preserve">Begin date:  </w:t>
      </w:r>
      <w:r>
        <w:rPr>
          <w:rFonts w:ascii="Times New Roman" w:eastAsia="Times New Roman" w:hAnsi="Times New Roman" w:cs="Times New Roman"/>
          <w:color w:val="000000"/>
        </w:rPr>
        <w:t>07/01/2018</w:t>
      </w:r>
    </w:p>
    <w:p w:rsidR="00997FBC" w:rsidRDefault="0006689B">
      <w:pPr>
        <w:numPr>
          <w:ilvl w:val="0"/>
          <w:numId w:val="5"/>
        </w:numPr>
        <w:pBdr>
          <w:top w:val="nil"/>
          <w:left w:val="nil"/>
          <w:bottom w:val="nil"/>
          <w:right w:val="nil"/>
          <w:between w:val="nil"/>
        </w:pBdr>
        <w:spacing w:after="0"/>
      </w:pPr>
      <w:r>
        <w:rPr>
          <w:color w:val="000000"/>
        </w:rPr>
        <w:t>End date: 07/01/2023</w:t>
      </w:r>
    </w:p>
    <w:p w:rsidR="00997FBC" w:rsidRDefault="0006689B">
      <w:pPr>
        <w:numPr>
          <w:ilvl w:val="0"/>
          <w:numId w:val="5"/>
        </w:numPr>
        <w:pBdr>
          <w:top w:val="nil"/>
          <w:left w:val="nil"/>
          <w:bottom w:val="nil"/>
          <w:right w:val="nil"/>
          <w:between w:val="nil"/>
        </w:pBdr>
        <w:spacing w:after="0"/>
      </w:pPr>
      <w:r>
        <w:rPr>
          <w:color w:val="000000"/>
        </w:rPr>
        <w:t>Data collection ongoing/completed?</w:t>
      </w:r>
    </w:p>
    <w:p w:rsidR="00997FBC" w:rsidRDefault="0006689B">
      <w:pPr>
        <w:pBdr>
          <w:top w:val="nil"/>
          <w:left w:val="nil"/>
          <w:bottom w:val="nil"/>
          <w:right w:val="nil"/>
          <w:between w:val="nil"/>
        </w:pBdr>
        <w:ind w:left="720"/>
        <w:rPr>
          <w:color w:val="000000"/>
        </w:rPr>
      </w:pPr>
      <w:r>
        <w:rPr>
          <w:color w:val="000000"/>
        </w:rPr>
        <w:t>Completed</w:t>
      </w:r>
    </w:p>
    <w:p w:rsidR="00997FBC" w:rsidRDefault="0006689B">
      <w:pPr>
        <w:pStyle w:val="Heading2"/>
      </w:pPr>
      <w:r>
        <w:t>Geographic location</w:t>
      </w:r>
    </w:p>
    <w:p w:rsidR="00997FBC" w:rsidRDefault="0006689B">
      <w:pPr>
        <w:pStyle w:val="Heading2"/>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65.1366, -147.457</w:t>
      </w:r>
    </w:p>
    <w:p w:rsidR="00997FBC" w:rsidRDefault="0006689B">
      <w:pPr>
        <w:pStyle w:val="Heading2"/>
      </w:pPr>
      <w:r>
        <w:t>Taxonomic species or groups</w:t>
      </w:r>
    </w:p>
    <w:p w:rsidR="00997FBC" w:rsidRDefault="0006689B">
      <w:r>
        <w:t>Trees</w:t>
      </w:r>
    </w:p>
    <w:p w:rsidR="00997FBC" w:rsidRDefault="0006689B">
      <w:pPr>
        <w:pStyle w:val="Heading2"/>
      </w:pPr>
      <w:r>
        <w:t>Methods</w:t>
      </w:r>
    </w:p>
    <w:p w:rsidR="00997FBC" w:rsidRDefault="0006689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used a pattern-oriented modeling framework to evaluate skill of a new module by simulating forests of interior Alaska at stand and landscape scales over days to centuries. Pattern </w:t>
      </w:r>
      <w:r>
        <w:rPr>
          <w:rFonts w:ascii="Times New Roman" w:eastAsia="Times New Roman" w:hAnsi="Times New Roman" w:cs="Times New Roman"/>
          <w:sz w:val="24"/>
          <w:szCs w:val="24"/>
        </w:rPr>
        <w:lastRenderedPageBreak/>
        <w:t xml:space="preserve">oriented modeling is an approach to benchmarking where patterns of many variables operating at multiple temporal and spatial scales are compared to observational datasets. We chose interior Alaska because it is located in the discontinuous permafrost zone where permafrost presence, moss production, and SOL accumulation vary with dominant forest type, disturbance history, and topography. We first evaluated whether the module could generate realistic daily patterns of snow accumulation/melting and active layer thawing/freezing at the stand level. We then simulated a ~ 61,000 ha forested landscape to test whether the approach could realistically generate complex mosaics of near-surface permafrost presence, moss productivity, and SOL accumulation. To ensure robust simulations, we updated an existing </w:t>
      </w:r>
      <w:proofErr w:type="spellStart"/>
      <w:r>
        <w:rPr>
          <w:rFonts w:ascii="Times New Roman" w:eastAsia="Times New Roman" w:hAnsi="Times New Roman" w:cs="Times New Roman"/>
          <w:sz w:val="24"/>
          <w:szCs w:val="24"/>
        </w:rPr>
        <w:t>iLand</w:t>
      </w:r>
      <w:proofErr w:type="spellEnd"/>
      <w:r>
        <w:rPr>
          <w:rFonts w:ascii="Times New Roman" w:eastAsia="Times New Roman" w:hAnsi="Times New Roman" w:cs="Times New Roman"/>
          <w:sz w:val="24"/>
          <w:szCs w:val="24"/>
        </w:rPr>
        <w:t xml:space="preserve"> tree-species parameter set for interior Alaska and parameterized the </w:t>
      </w:r>
      <w:proofErr w:type="spellStart"/>
      <w:r>
        <w:rPr>
          <w:rFonts w:ascii="Times New Roman" w:eastAsia="Times New Roman" w:hAnsi="Times New Roman" w:cs="Times New Roman"/>
          <w:sz w:val="24"/>
          <w:szCs w:val="24"/>
        </w:rPr>
        <w:t>iLand</w:t>
      </w:r>
      <w:proofErr w:type="spellEnd"/>
      <w:r>
        <w:rPr>
          <w:rFonts w:ascii="Times New Roman" w:eastAsia="Times New Roman" w:hAnsi="Times New Roman" w:cs="Times New Roman"/>
          <w:sz w:val="24"/>
          <w:szCs w:val="24"/>
        </w:rPr>
        <w:t xml:space="preserve"> carbon cycle using values derived from the literature.</w:t>
      </w:r>
    </w:p>
    <w:p w:rsidR="00997FBC" w:rsidRDefault="0006689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evaluate whether the module could generate realistic intra- and inter-annual patterns of snow accumulation and active layer depth, we selected 17 forested sites in interior Alaska that were instrumented with temperature probes to measure daily soil temperature at depths of zero to six m between 2014 and 2018. Seven of the sites </w:t>
      </w:r>
      <w:proofErr w:type="gramStart"/>
      <w:r>
        <w:rPr>
          <w:rFonts w:ascii="Times New Roman" w:eastAsia="Times New Roman" w:hAnsi="Times New Roman" w:cs="Times New Roman"/>
          <w:sz w:val="24"/>
          <w:szCs w:val="24"/>
        </w:rPr>
        <w:t>were recorded</w:t>
      </w:r>
      <w:proofErr w:type="gramEnd"/>
      <w:r>
        <w:rPr>
          <w:rFonts w:ascii="Times New Roman" w:eastAsia="Times New Roman" w:hAnsi="Times New Roman" w:cs="Times New Roman"/>
          <w:sz w:val="24"/>
          <w:szCs w:val="24"/>
        </w:rPr>
        <w:t xml:space="preserve"> as having an annual maximum active layer depth of less than 2 m (permafrost present). Ten of the sites had an annual maximum active layer deeper than 2 m (permafrost absent). We used the 2 m depth cutoff because it is the maximum effective soil depth assumed in </w:t>
      </w:r>
      <w:proofErr w:type="spellStart"/>
      <w:r>
        <w:rPr>
          <w:rFonts w:ascii="Times New Roman" w:eastAsia="Times New Roman" w:hAnsi="Times New Roman" w:cs="Times New Roman"/>
          <w:sz w:val="24"/>
          <w:szCs w:val="24"/>
        </w:rPr>
        <w:t>iLand</w:t>
      </w:r>
      <w:proofErr w:type="spellEnd"/>
      <w:r>
        <w:rPr>
          <w:rFonts w:ascii="Times New Roman" w:eastAsia="Times New Roman" w:hAnsi="Times New Roman" w:cs="Times New Roman"/>
          <w:sz w:val="24"/>
          <w:szCs w:val="24"/>
        </w:rPr>
        <w:t xml:space="preserve">. The sites </w:t>
      </w:r>
      <w:proofErr w:type="gramStart"/>
      <w:r>
        <w:rPr>
          <w:rFonts w:ascii="Times New Roman" w:eastAsia="Times New Roman" w:hAnsi="Times New Roman" w:cs="Times New Roman"/>
          <w:sz w:val="24"/>
          <w:szCs w:val="24"/>
        </w:rPr>
        <w:t>were initialized</w:t>
      </w:r>
      <w:proofErr w:type="gramEnd"/>
      <w:r>
        <w:rPr>
          <w:rFonts w:ascii="Times New Roman" w:eastAsia="Times New Roman" w:hAnsi="Times New Roman" w:cs="Times New Roman"/>
          <w:sz w:val="24"/>
          <w:szCs w:val="24"/>
        </w:rPr>
        <w:t xml:space="preserve"> from field inventories selected to match the species composition recorded in the soil temperature database. Soil information used to initialize </w:t>
      </w:r>
      <w:proofErr w:type="spellStart"/>
      <w:r>
        <w:rPr>
          <w:rFonts w:ascii="Times New Roman" w:eastAsia="Times New Roman" w:hAnsi="Times New Roman" w:cs="Times New Roman"/>
          <w:sz w:val="24"/>
          <w:szCs w:val="24"/>
        </w:rPr>
        <w:t>iLand</w:t>
      </w:r>
      <w:proofErr w:type="spellEnd"/>
      <w:r>
        <w:rPr>
          <w:rFonts w:ascii="Times New Roman" w:eastAsia="Times New Roman" w:hAnsi="Times New Roman" w:cs="Times New Roman"/>
          <w:sz w:val="24"/>
          <w:szCs w:val="24"/>
        </w:rPr>
        <w:t xml:space="preserve"> were extracted from the global SoilGrids250m V. 1.0 (for effective soil depth) and 2.0 (for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sand, silt, and clay). Relative soil fertility, expressed as plant available nitrogen, was set to 45 kg ha</w:t>
      </w: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yr</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Depth of the SOL </w:t>
      </w:r>
      <w:proofErr w:type="gramStart"/>
      <w:r>
        <w:rPr>
          <w:rFonts w:ascii="Times New Roman" w:eastAsia="Times New Roman" w:hAnsi="Times New Roman" w:cs="Times New Roman"/>
          <w:sz w:val="24"/>
          <w:szCs w:val="24"/>
        </w:rPr>
        <w:t>was not recorded</w:t>
      </w:r>
      <w:proofErr w:type="gramEnd"/>
      <w:r>
        <w:rPr>
          <w:rFonts w:ascii="Times New Roman" w:eastAsia="Times New Roman" w:hAnsi="Times New Roman" w:cs="Times New Roman"/>
          <w:sz w:val="24"/>
          <w:szCs w:val="24"/>
        </w:rPr>
        <w:t xml:space="preserve"> in the soil temperature database for the 17 sites. Thus, we used photos from the instrumented sites and dominant forest type to assign initial SOL depths to the </w:t>
      </w:r>
      <w:proofErr w:type="spellStart"/>
      <w:r>
        <w:rPr>
          <w:rFonts w:ascii="Times New Roman" w:eastAsia="Times New Roman" w:hAnsi="Times New Roman" w:cs="Times New Roman"/>
          <w:sz w:val="24"/>
          <w:szCs w:val="24"/>
        </w:rPr>
        <w:t>iLand</w:t>
      </w:r>
      <w:proofErr w:type="spellEnd"/>
      <w:r>
        <w:rPr>
          <w:rFonts w:ascii="Times New Roman" w:eastAsia="Times New Roman" w:hAnsi="Times New Roman" w:cs="Times New Roman"/>
          <w:sz w:val="24"/>
          <w:szCs w:val="24"/>
        </w:rPr>
        <w:t xml:space="preserve"> stands. Sites where researchers recorded dominance of deciduous trees, or where SOLs appeared absent or shallow in photographs </w:t>
      </w:r>
      <w:proofErr w:type="gramStart"/>
      <w:r>
        <w:rPr>
          <w:rFonts w:ascii="Times New Roman" w:eastAsia="Times New Roman" w:hAnsi="Times New Roman" w:cs="Times New Roman"/>
          <w:sz w:val="24"/>
          <w:szCs w:val="24"/>
        </w:rPr>
        <w:t>were assigned</w:t>
      </w:r>
      <w:proofErr w:type="gramEnd"/>
      <w:r>
        <w:rPr>
          <w:rFonts w:ascii="Times New Roman" w:eastAsia="Times New Roman" w:hAnsi="Times New Roman" w:cs="Times New Roman"/>
          <w:sz w:val="24"/>
          <w:szCs w:val="24"/>
        </w:rPr>
        <w:t xml:space="preserve"> a depth of 0 or 0.07 m to match independent field estimates of SOL depths in deciduous forests. Sites dominated by black spruce, or where photographs suggested a deep SOL, </w:t>
      </w:r>
      <w:proofErr w:type="gramStart"/>
      <w:r>
        <w:rPr>
          <w:rFonts w:ascii="Times New Roman" w:eastAsia="Times New Roman" w:hAnsi="Times New Roman" w:cs="Times New Roman"/>
          <w:sz w:val="24"/>
          <w:szCs w:val="24"/>
        </w:rPr>
        <w:t>were assigned</w:t>
      </w:r>
      <w:proofErr w:type="gramEnd"/>
      <w:r>
        <w:rPr>
          <w:rFonts w:ascii="Times New Roman" w:eastAsia="Times New Roman" w:hAnsi="Times New Roman" w:cs="Times New Roman"/>
          <w:sz w:val="24"/>
          <w:szCs w:val="24"/>
        </w:rPr>
        <w:t xml:space="preserve"> a depth of 0.25 m based on field surveys of black spruce stands. Stands dominated by white spruce </w:t>
      </w:r>
      <w:proofErr w:type="gramStart"/>
      <w:r>
        <w:rPr>
          <w:rFonts w:ascii="Times New Roman" w:eastAsia="Times New Roman" w:hAnsi="Times New Roman" w:cs="Times New Roman"/>
          <w:sz w:val="24"/>
          <w:szCs w:val="24"/>
        </w:rPr>
        <w:t>were assigned</w:t>
      </w:r>
      <w:proofErr w:type="gramEnd"/>
      <w:r>
        <w:rPr>
          <w:rFonts w:ascii="Times New Roman" w:eastAsia="Times New Roman" w:hAnsi="Times New Roman" w:cs="Times New Roman"/>
          <w:sz w:val="24"/>
          <w:szCs w:val="24"/>
        </w:rPr>
        <w:t xml:space="preserve"> an intermediate depth of 0.16 m.</w:t>
      </w:r>
    </w:p>
    <w:p w:rsidR="00997FBC" w:rsidRDefault="0006689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Stands </w:t>
      </w:r>
      <w:proofErr w:type="gramStart"/>
      <w:r>
        <w:rPr>
          <w:rFonts w:ascii="Times New Roman" w:eastAsia="Times New Roman" w:hAnsi="Times New Roman" w:cs="Times New Roman"/>
          <w:sz w:val="24"/>
          <w:szCs w:val="24"/>
        </w:rPr>
        <w:t>were simulated</w:t>
      </w:r>
      <w:proofErr w:type="gram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iLand</w:t>
      </w:r>
      <w:proofErr w:type="spellEnd"/>
      <w:r>
        <w:rPr>
          <w:rFonts w:ascii="Times New Roman" w:eastAsia="Times New Roman" w:hAnsi="Times New Roman" w:cs="Times New Roman"/>
          <w:sz w:val="24"/>
          <w:szCs w:val="24"/>
        </w:rPr>
        <w:t xml:space="preserve"> with 2001-2018 daily climate (minimum and maximum daily temperature, precipitation, shortwave solar radiation, and vapor pressure deficit) from the 1-km </w:t>
      </w:r>
      <w:proofErr w:type="spellStart"/>
      <w:r>
        <w:rPr>
          <w:rFonts w:ascii="Times New Roman" w:eastAsia="Times New Roman" w:hAnsi="Times New Roman" w:cs="Times New Roman"/>
          <w:sz w:val="24"/>
          <w:szCs w:val="24"/>
        </w:rPr>
        <w:t>Daymet</w:t>
      </w:r>
      <w:proofErr w:type="spellEnd"/>
      <w:r>
        <w:rPr>
          <w:rFonts w:ascii="Times New Roman" w:eastAsia="Times New Roman" w:hAnsi="Times New Roman" w:cs="Times New Roman"/>
          <w:sz w:val="24"/>
          <w:szCs w:val="24"/>
        </w:rPr>
        <w:t xml:space="preserve"> product. We benchmarked simulated maximum annual snow depth and timing of </w:t>
      </w:r>
      <w:proofErr w:type="gramStart"/>
      <w:r>
        <w:rPr>
          <w:rFonts w:ascii="Times New Roman" w:eastAsia="Times New Roman" w:hAnsi="Times New Roman" w:cs="Times New Roman"/>
          <w:sz w:val="24"/>
          <w:szCs w:val="24"/>
        </w:rPr>
        <w:t>snow melt</w:t>
      </w:r>
      <w:proofErr w:type="gramEnd"/>
      <w:r>
        <w:rPr>
          <w:rFonts w:ascii="Times New Roman" w:eastAsia="Times New Roman" w:hAnsi="Times New Roman" w:cs="Times New Roman"/>
          <w:sz w:val="24"/>
          <w:szCs w:val="24"/>
        </w:rPr>
        <w:t xml:space="preserve"> for the period 2001-2017 (the period when snow observations were available) using a gridded snow product. This product </w:t>
      </w:r>
      <w:proofErr w:type="gramStart"/>
      <w:r>
        <w:rPr>
          <w:rFonts w:ascii="Times New Roman" w:eastAsia="Times New Roman" w:hAnsi="Times New Roman" w:cs="Times New Roman"/>
          <w:sz w:val="24"/>
          <w:szCs w:val="24"/>
        </w:rPr>
        <w:t>was developed</w:t>
      </w:r>
      <w:proofErr w:type="gramEnd"/>
      <w:r>
        <w:rPr>
          <w:rFonts w:ascii="Times New Roman" w:eastAsia="Times New Roman" w:hAnsi="Times New Roman" w:cs="Times New Roman"/>
          <w:sz w:val="24"/>
          <w:szCs w:val="24"/>
        </w:rPr>
        <w:t xml:space="preserve"> by integrating downscaled reanalysis data with satellite imagery to provide a continuous estimate of snow depth at 1-km spatial grain. </w:t>
      </w:r>
    </w:p>
    <w:p w:rsidR="00997FBC" w:rsidRDefault="0006689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compared simulated and observed daily changes in active layer depth for 2014-2018, the period where soil temperature observations were available, at the seven permafrost sites and maximum annual freezing depth for the 10 non-permafrost sites with root mean squared error (RMSE). We converted observed daily soil temperatures at depths of 0.03, 0.5, 1, 1.5, 2, 4, and 6 m to active layer depth by identifying the zero </w:t>
      </w:r>
      <w:proofErr w:type="spellStart"/>
      <w:r>
        <w:rPr>
          <w:rFonts w:ascii="Times New Roman" w:eastAsia="Times New Roman" w:hAnsi="Times New Roman" w:cs="Times New Roman"/>
          <w:sz w:val="24"/>
          <w:szCs w:val="24"/>
        </w:rPr>
        <w:t>isoline</w:t>
      </w:r>
      <w:proofErr w:type="spellEnd"/>
      <w:r>
        <w:rPr>
          <w:rFonts w:ascii="Times New Roman" w:eastAsia="Times New Roman" w:hAnsi="Times New Roman" w:cs="Times New Roman"/>
          <w:sz w:val="24"/>
          <w:szCs w:val="24"/>
        </w:rPr>
        <w:t xml:space="preserve"> with linear interpolation. We also compared the day of year when maximum active layer depth and freezing depth </w:t>
      </w:r>
      <w:proofErr w:type="gramStart"/>
      <w:r>
        <w:rPr>
          <w:rFonts w:ascii="Times New Roman" w:eastAsia="Times New Roman" w:hAnsi="Times New Roman" w:cs="Times New Roman"/>
          <w:sz w:val="24"/>
          <w:szCs w:val="24"/>
        </w:rPr>
        <w:t>were reached</w:t>
      </w:r>
      <w:proofErr w:type="gramEnd"/>
      <w:r>
        <w:rPr>
          <w:rFonts w:ascii="Times New Roman" w:eastAsia="Times New Roman" w:hAnsi="Times New Roman" w:cs="Times New Roman"/>
          <w:sz w:val="24"/>
          <w:szCs w:val="24"/>
        </w:rPr>
        <w:t xml:space="preserve"> in simulations and observations.</w:t>
      </w:r>
    </w:p>
    <w:p w:rsidR="00997FBC" w:rsidRDefault="00F074E6">
      <w:pPr>
        <w:spacing w:after="0" w:line="240" w:lineRule="auto"/>
        <w:ind w:firstLine="720"/>
        <w:rPr>
          <w:rFonts w:ascii="Times New Roman" w:eastAsia="Times New Roman" w:hAnsi="Times New Roman" w:cs="Times New Roman"/>
          <w:sz w:val="24"/>
          <w:szCs w:val="24"/>
        </w:rPr>
      </w:pPr>
      <w:sdt>
        <w:sdtPr>
          <w:tag w:val="goog_rdk_0"/>
          <w:id w:val="1266579820"/>
        </w:sdtPr>
        <w:sdtEndPr/>
        <w:sdtContent>
          <w:r w:rsidR="0006689B">
            <w:rPr>
              <w:rFonts w:ascii="Gungsuh" w:eastAsia="Gungsuh" w:hAnsi="Gungsuh" w:cs="Gungsuh"/>
              <w:sz w:val="24"/>
              <w:szCs w:val="24"/>
            </w:rPr>
            <w:t xml:space="preserve">We evaluated whether the module, coupled with </w:t>
          </w:r>
          <w:proofErr w:type="spellStart"/>
          <w:r w:rsidR="0006689B">
            <w:rPr>
              <w:rFonts w:ascii="Gungsuh" w:eastAsia="Gungsuh" w:hAnsi="Gungsuh" w:cs="Gungsuh"/>
              <w:sz w:val="24"/>
              <w:szCs w:val="24"/>
            </w:rPr>
            <w:t>iLand</w:t>
          </w:r>
          <w:proofErr w:type="spellEnd"/>
          <w:r w:rsidR="0006689B">
            <w:rPr>
              <w:rFonts w:ascii="Gungsuh" w:eastAsia="Gungsuh" w:hAnsi="Gungsuh" w:cs="Gungsuh"/>
              <w:sz w:val="24"/>
              <w:szCs w:val="24"/>
            </w:rPr>
            <w:t xml:space="preserve">, could simulate landscape-scale mosaics of near-surface permafrost (≤ 1 m deep), moss production, and SOL accumulation in a large forested area (~61,000 ha of land area). We initialized the model with tree-species composition map based on a remotely sensed plant functional type (PFT) product that classified </w:t>
          </w:r>
          <w:r w:rsidR="0006689B">
            <w:rPr>
              <w:rFonts w:ascii="Gungsuh" w:eastAsia="Gungsuh" w:hAnsi="Gungsuh" w:cs="Gungsuh"/>
              <w:sz w:val="24"/>
              <w:szCs w:val="24"/>
            </w:rPr>
            <w:lastRenderedPageBreak/>
            <w:t xml:space="preserve">vegetation as spruce, deciduous, mixed forest, or non-forest and reflected fire history. We further decomposed PFTs into black spruce, white spruce, trembling aspen, Alaskan birch, mixed forest, potential forest (i.e., areas currently </w:t>
          </w:r>
          <w:proofErr w:type="spellStart"/>
          <w:r w:rsidR="0006689B">
            <w:rPr>
              <w:rFonts w:ascii="Gungsuh" w:eastAsia="Gungsuh" w:hAnsi="Gungsuh" w:cs="Gungsuh"/>
              <w:sz w:val="24"/>
              <w:szCs w:val="24"/>
            </w:rPr>
            <w:t>unforested</w:t>
          </w:r>
          <w:proofErr w:type="spellEnd"/>
          <w:r w:rsidR="0006689B">
            <w:rPr>
              <w:rFonts w:ascii="Gungsuh" w:eastAsia="Gungsuh" w:hAnsi="Gungsuh" w:cs="Gungsuh"/>
              <w:sz w:val="24"/>
              <w:szCs w:val="24"/>
            </w:rPr>
            <w:t xml:space="preserve"> that could support forest in the future), and </w:t>
          </w:r>
          <w:proofErr w:type="spellStart"/>
          <w:r w:rsidR="0006689B">
            <w:rPr>
              <w:rFonts w:ascii="Gungsuh" w:eastAsia="Gungsuh" w:hAnsi="Gungsuh" w:cs="Gungsuh"/>
              <w:sz w:val="24"/>
              <w:szCs w:val="24"/>
            </w:rPr>
            <w:t>nonforest</w:t>
          </w:r>
          <w:proofErr w:type="spellEnd"/>
          <w:r w:rsidR="0006689B">
            <w:rPr>
              <w:rFonts w:ascii="Gungsuh" w:eastAsia="Gungsuh" w:hAnsi="Gungsuh" w:cs="Gungsuh"/>
              <w:sz w:val="24"/>
              <w:szCs w:val="24"/>
            </w:rPr>
            <w:t xml:space="preserve"> using rules based on aspect, elevation, and a permafrost map. While this approach allowed us to disaggregate PFTs to the species level, we lack robust datasets to evaluate the accuracy of the map. This is a challenge as dominant tree species determines SOL accumulation and permafrost distribution. In the future, </w:t>
          </w:r>
          <w:proofErr w:type="gramStart"/>
          <w:r w:rsidR="0006689B">
            <w:rPr>
              <w:rFonts w:ascii="Gungsuh" w:eastAsia="Gungsuh" w:hAnsi="Gungsuh" w:cs="Gungsuh"/>
              <w:sz w:val="24"/>
              <w:szCs w:val="24"/>
            </w:rPr>
            <w:t>well validated</w:t>
          </w:r>
          <w:proofErr w:type="gramEnd"/>
          <w:r w:rsidR="0006689B">
            <w:rPr>
              <w:rFonts w:ascii="Gungsuh" w:eastAsia="Gungsuh" w:hAnsi="Gungsuh" w:cs="Gungsuh"/>
              <w:sz w:val="24"/>
              <w:szCs w:val="24"/>
            </w:rPr>
            <w:t xml:space="preserve"> remotely sensed tree-species composition maps would markedly reduce initial condition uncertainty of forest simulations in interior Alaska.</w:t>
          </w:r>
        </w:sdtContent>
      </w:sdt>
    </w:p>
    <w:p w:rsidR="00997FBC" w:rsidRDefault="0006689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Initial stand densities, tree sizes, and forest-floor carbon pools (litter, coarse wood, live and dead moss) for the appropriate tree species were initialized in the model as early </w:t>
      </w:r>
      <w:proofErr w:type="spellStart"/>
      <w:r>
        <w:rPr>
          <w:rFonts w:ascii="Times New Roman" w:eastAsia="Times New Roman" w:hAnsi="Times New Roman" w:cs="Times New Roman"/>
          <w:sz w:val="24"/>
          <w:szCs w:val="24"/>
        </w:rPr>
        <w:t>postfire</w:t>
      </w:r>
      <w:proofErr w:type="spellEnd"/>
      <w:r>
        <w:rPr>
          <w:rFonts w:ascii="Times New Roman" w:eastAsia="Times New Roman" w:hAnsi="Times New Roman" w:cs="Times New Roman"/>
          <w:sz w:val="24"/>
          <w:szCs w:val="24"/>
        </w:rPr>
        <w:t xml:space="preserve"> (11 years old) forest based on field inventories. Because the forest landscape </w:t>
      </w:r>
      <w:proofErr w:type="gramStart"/>
      <w:r>
        <w:rPr>
          <w:rFonts w:ascii="Times New Roman" w:eastAsia="Times New Roman" w:hAnsi="Times New Roman" w:cs="Times New Roman"/>
          <w:sz w:val="24"/>
          <w:szCs w:val="24"/>
        </w:rPr>
        <w:t>was initialized</w:t>
      </w:r>
      <w:proofErr w:type="gramEnd"/>
      <w:r>
        <w:rPr>
          <w:rFonts w:ascii="Times New Roman" w:eastAsia="Times New Roman" w:hAnsi="Times New Roman" w:cs="Times New Roman"/>
          <w:sz w:val="24"/>
          <w:szCs w:val="24"/>
        </w:rPr>
        <w:t xml:space="preserve"> as entirely early </w:t>
      </w:r>
      <w:proofErr w:type="spellStart"/>
      <w:r>
        <w:rPr>
          <w:rFonts w:ascii="Times New Roman" w:eastAsia="Times New Roman" w:hAnsi="Times New Roman" w:cs="Times New Roman"/>
          <w:sz w:val="24"/>
          <w:szCs w:val="24"/>
        </w:rPr>
        <w:t>postfire</w:t>
      </w:r>
      <w:proofErr w:type="spellEnd"/>
      <w:r>
        <w:rPr>
          <w:rFonts w:ascii="Times New Roman" w:eastAsia="Times New Roman" w:hAnsi="Times New Roman" w:cs="Times New Roman"/>
          <w:sz w:val="24"/>
          <w:szCs w:val="24"/>
        </w:rPr>
        <w:t xml:space="preserve">, it did not reflect variation in forest stand age. Thus, we ran a 200-year spin up as a function of historical climate (climate years 1950-2005 recycled randomly with replacement) and simulated fire dynamically to generate spatial heterogeneity consistent with internal model logic, following protocols established in previous </w:t>
      </w:r>
      <w:proofErr w:type="spellStart"/>
      <w:r>
        <w:rPr>
          <w:rFonts w:ascii="Times New Roman" w:eastAsia="Times New Roman" w:hAnsi="Times New Roman" w:cs="Times New Roman"/>
          <w:sz w:val="24"/>
          <w:szCs w:val="24"/>
        </w:rPr>
        <w:t>iLand</w:t>
      </w:r>
      <w:proofErr w:type="spellEnd"/>
      <w:r>
        <w:rPr>
          <w:rFonts w:ascii="Times New Roman" w:eastAsia="Times New Roman" w:hAnsi="Times New Roman" w:cs="Times New Roman"/>
          <w:sz w:val="24"/>
          <w:szCs w:val="24"/>
        </w:rPr>
        <w:t xml:space="preserve"> studies. We then simulated forests for another 100 years; the period used in all analyses.</w:t>
      </w:r>
    </w:p>
    <w:p w:rsidR="00997FBC" w:rsidRDefault="0006689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want </w:t>
      </w:r>
      <w:proofErr w:type="gramStart"/>
      <w:r>
        <w:rPr>
          <w:rFonts w:ascii="Times New Roman" w:eastAsia="Times New Roman" w:hAnsi="Times New Roman" w:cs="Times New Roman"/>
          <w:sz w:val="24"/>
          <w:szCs w:val="24"/>
        </w:rPr>
        <w:t>to eventually conduct</w:t>
      </w:r>
      <w:proofErr w:type="gramEnd"/>
      <w:r>
        <w:rPr>
          <w:rFonts w:ascii="Times New Roman" w:eastAsia="Times New Roman" w:hAnsi="Times New Roman" w:cs="Times New Roman"/>
          <w:sz w:val="24"/>
          <w:szCs w:val="24"/>
        </w:rPr>
        <w:t xml:space="preserve"> simulations with future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 climate. Thus, we used daily meteorological data from the historical period of the CMIP5 generation CCSM4 General Circulation Model (GCM) to force landscape-level simulations instead of DAYMET (as was used in the stand-level experiment). This GCM corresponds closely with observed historical climate in Alaska, and we statistically downscaled it to a 1-km spatial resolution using quantile matching with </w:t>
      </w:r>
      <w:proofErr w:type="spellStart"/>
      <w:r>
        <w:rPr>
          <w:rFonts w:ascii="Times New Roman" w:eastAsia="Times New Roman" w:hAnsi="Times New Roman" w:cs="Times New Roman"/>
          <w:sz w:val="24"/>
          <w:szCs w:val="24"/>
        </w:rPr>
        <w:t>Daymet</w:t>
      </w:r>
      <w:proofErr w:type="spellEnd"/>
      <w:r>
        <w:rPr>
          <w:rFonts w:ascii="Times New Roman" w:eastAsia="Times New Roman" w:hAnsi="Times New Roman" w:cs="Times New Roman"/>
          <w:sz w:val="24"/>
          <w:szCs w:val="24"/>
        </w:rPr>
        <w:t xml:space="preserve"> as the observational </w:t>
      </w:r>
      <w:proofErr w:type="spellStart"/>
      <w:r>
        <w:rPr>
          <w:rFonts w:ascii="Times New Roman" w:eastAsia="Times New Roman" w:hAnsi="Times New Roman" w:cs="Times New Roman"/>
          <w:sz w:val="24"/>
          <w:szCs w:val="24"/>
        </w:rPr>
        <w:t>grid.We</w:t>
      </w:r>
      <w:proofErr w:type="spellEnd"/>
      <w:r>
        <w:rPr>
          <w:rFonts w:ascii="Times New Roman" w:eastAsia="Times New Roman" w:hAnsi="Times New Roman" w:cs="Times New Roman"/>
          <w:sz w:val="24"/>
          <w:szCs w:val="24"/>
        </w:rPr>
        <w:t xml:space="preserve"> extracted soils data from the same sources as the stand-level experiment that geographically corresponded to the 1-ha grid-cells in our simulated landscape. Because fire is stochastic in </w:t>
      </w:r>
      <w:proofErr w:type="spellStart"/>
      <w:r>
        <w:rPr>
          <w:rFonts w:ascii="Times New Roman" w:eastAsia="Times New Roman" w:hAnsi="Times New Roman" w:cs="Times New Roman"/>
          <w:sz w:val="24"/>
          <w:szCs w:val="24"/>
        </w:rPr>
        <w:t>iLand</w:t>
      </w:r>
      <w:proofErr w:type="spellEnd"/>
      <w:r>
        <w:rPr>
          <w:rFonts w:ascii="Times New Roman" w:eastAsia="Times New Roman" w:hAnsi="Times New Roman" w:cs="Times New Roman"/>
          <w:sz w:val="24"/>
          <w:szCs w:val="24"/>
        </w:rPr>
        <w:t xml:space="preserve">, and an important determinant of permafrost dynamics, SOL depth, tree-species composition, and stand structure, we ran ten replicates and analyzed output from the run with the smallest difference between modeled and observed mean annual burned patch size and annual probability of a fire event. </w:t>
      </w:r>
    </w:p>
    <w:p w:rsidR="00997FBC" w:rsidRDefault="0006689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compared fire from simulation years 201-300 to observations in the Alaska Large Fire Database from the period 1980 - 2021. This database contains perimeters for larger fires (size threshold for inclusion has varied over time, ranging from 10-1,000 ha) and point locations for smaller fires. We combined these datasets to ensure comprehensive coverage and assumed a circular shape for the smaller fires when perimeters were unavailable. Fire is a stochastic process in </w:t>
      </w:r>
      <w:proofErr w:type="spellStart"/>
      <w:r>
        <w:rPr>
          <w:rFonts w:ascii="Times New Roman" w:eastAsia="Times New Roman" w:hAnsi="Times New Roman" w:cs="Times New Roman"/>
          <w:sz w:val="24"/>
          <w:szCs w:val="24"/>
        </w:rPr>
        <w:t>iLand</w:t>
      </w:r>
      <w:proofErr w:type="spellEnd"/>
      <w:r>
        <w:rPr>
          <w:rFonts w:ascii="Times New Roman" w:eastAsia="Times New Roman" w:hAnsi="Times New Roman" w:cs="Times New Roman"/>
          <w:sz w:val="24"/>
          <w:szCs w:val="24"/>
        </w:rPr>
        <w:t xml:space="preserve">, so, we did not expect perfect correspondence between modeled and observed individual fire sizes and locations. Instead, we aimed for the model to generate fire characteristics that were generally consistent with the observational record. We took two approaches for benchmarking. First, we compared modeled and observed annual probability of fire occurrence and mean annual burned patch size, as well as the proportion of stems and basal area killed by fire. Second, we compared simulated and observed fire characteristics from the landscape with observed fire characteristics in all of forests of interior Alaska broken into 625 ~ 61,000ha landscapes. This allowed us to determine how the dynamic fire module in </w:t>
      </w:r>
      <w:proofErr w:type="spellStart"/>
      <w:r>
        <w:rPr>
          <w:rFonts w:ascii="Times New Roman" w:eastAsia="Times New Roman" w:hAnsi="Times New Roman" w:cs="Times New Roman"/>
          <w:sz w:val="24"/>
          <w:szCs w:val="24"/>
        </w:rPr>
        <w:t>iLand</w:t>
      </w:r>
      <w:proofErr w:type="spellEnd"/>
      <w:r>
        <w:rPr>
          <w:rFonts w:ascii="Times New Roman" w:eastAsia="Times New Roman" w:hAnsi="Times New Roman" w:cs="Times New Roman"/>
          <w:sz w:val="24"/>
          <w:szCs w:val="24"/>
        </w:rPr>
        <w:t xml:space="preserve"> performed for our landscape, specifically, and how the model performed relative to the spatial variation in fire regimes across interior Alaska.</w:t>
      </w:r>
    </w:p>
    <w:p w:rsidR="00997FBC" w:rsidRDefault="00F074E6">
      <w:pPr>
        <w:spacing w:after="0" w:line="240" w:lineRule="auto"/>
        <w:ind w:firstLine="720"/>
        <w:rPr>
          <w:rFonts w:ascii="Times New Roman" w:eastAsia="Times New Roman" w:hAnsi="Times New Roman" w:cs="Times New Roman"/>
          <w:sz w:val="24"/>
          <w:szCs w:val="24"/>
        </w:rPr>
      </w:pPr>
      <w:sdt>
        <w:sdtPr>
          <w:tag w:val="goog_rdk_1"/>
          <w:id w:val="-1991309344"/>
        </w:sdtPr>
        <w:sdtEndPr/>
        <w:sdtContent>
          <w:r w:rsidR="0006689B">
            <w:rPr>
              <w:rFonts w:ascii="Gungsuh" w:eastAsia="Gungsuh" w:hAnsi="Gungsuh" w:cs="Gungsuh"/>
              <w:sz w:val="24"/>
              <w:szCs w:val="24"/>
            </w:rPr>
            <w:t xml:space="preserve">We compared the proportion of the landscape underlain by near-surface permafrost in the last 30 years of simulation (years 271-300) to a remotely sensed product of near-surface permafrost presence. This product </w:t>
          </w:r>
          <w:proofErr w:type="gramStart"/>
          <w:r w:rsidR="0006689B">
            <w:rPr>
              <w:rFonts w:ascii="Gungsuh" w:eastAsia="Gungsuh" w:hAnsi="Gungsuh" w:cs="Gungsuh"/>
              <w:sz w:val="24"/>
              <w:szCs w:val="24"/>
            </w:rPr>
            <w:t>was created</w:t>
          </w:r>
          <w:proofErr w:type="gramEnd"/>
          <w:r w:rsidR="0006689B">
            <w:rPr>
              <w:rFonts w:ascii="Gungsuh" w:eastAsia="Gungsuh" w:hAnsi="Gungsuh" w:cs="Gungsuh"/>
              <w:sz w:val="24"/>
              <w:szCs w:val="24"/>
            </w:rPr>
            <w:t xml:space="preserve"> by integrating satellite records and other </w:t>
          </w:r>
          <w:r w:rsidR="0006689B">
            <w:rPr>
              <w:rFonts w:ascii="Gungsuh" w:eastAsia="Gungsuh" w:hAnsi="Gungsuh" w:cs="Gungsuh"/>
              <w:sz w:val="24"/>
              <w:szCs w:val="24"/>
            </w:rPr>
            <w:lastRenderedPageBreak/>
            <w:t xml:space="preserve">geospatial datasets to predict the probability of near-surface permafrost presence at a 30m spatial resolution with machine learning. Because </w:t>
          </w:r>
          <w:proofErr w:type="spellStart"/>
          <w:r w:rsidR="0006689B">
            <w:rPr>
              <w:rFonts w:ascii="Gungsuh" w:eastAsia="Gungsuh" w:hAnsi="Gungsuh" w:cs="Gungsuh"/>
              <w:sz w:val="24"/>
              <w:szCs w:val="24"/>
            </w:rPr>
            <w:t>iLand</w:t>
          </w:r>
          <w:proofErr w:type="spellEnd"/>
          <w:r w:rsidR="0006689B">
            <w:rPr>
              <w:rFonts w:ascii="Gungsuh" w:eastAsia="Gungsuh" w:hAnsi="Gungsuh" w:cs="Gungsuh"/>
              <w:sz w:val="24"/>
              <w:szCs w:val="24"/>
            </w:rPr>
            <w:t xml:space="preserve"> operates at </w:t>
          </w:r>
          <w:proofErr w:type="gramStart"/>
          <w:r w:rsidR="0006689B">
            <w:rPr>
              <w:rFonts w:ascii="Gungsuh" w:eastAsia="Gungsuh" w:hAnsi="Gungsuh" w:cs="Gungsuh"/>
              <w:sz w:val="24"/>
              <w:szCs w:val="24"/>
            </w:rPr>
            <w:t>1-</w:t>
          </w:r>
          <w:proofErr w:type="gramEnd"/>
          <w:r w:rsidR="0006689B">
            <w:rPr>
              <w:rFonts w:ascii="Gungsuh" w:eastAsia="Gungsuh" w:hAnsi="Gungsuh" w:cs="Gungsuh"/>
              <w:sz w:val="24"/>
              <w:szCs w:val="24"/>
            </w:rPr>
            <w:t xml:space="preserve">ha spatial resolution for permafrost, we aggregated the remotely sensed data from 30-m to 1-ha grid cells by calculating the mean probability of near-surface permafrost presence in each 1-ha grid cell. We then used a ≥ 50% probability of permafrost presence, the same cutoff used in the original analysis, to map the permafrost distribution. In </w:t>
          </w:r>
          <w:proofErr w:type="spellStart"/>
          <w:r w:rsidR="0006689B">
            <w:rPr>
              <w:rFonts w:ascii="Gungsuh" w:eastAsia="Gungsuh" w:hAnsi="Gungsuh" w:cs="Gungsuh"/>
              <w:sz w:val="24"/>
              <w:szCs w:val="24"/>
            </w:rPr>
            <w:t>iLand</w:t>
          </w:r>
          <w:proofErr w:type="spellEnd"/>
          <w:r w:rsidR="0006689B">
            <w:rPr>
              <w:rFonts w:ascii="Gungsuh" w:eastAsia="Gungsuh" w:hAnsi="Gungsuh" w:cs="Gungsuh"/>
              <w:sz w:val="24"/>
              <w:szCs w:val="24"/>
            </w:rPr>
            <w:t xml:space="preserve">, near-surface permafrost </w:t>
          </w:r>
          <w:proofErr w:type="gramStart"/>
          <w:r w:rsidR="0006689B">
            <w:rPr>
              <w:rFonts w:ascii="Gungsuh" w:eastAsia="Gungsuh" w:hAnsi="Gungsuh" w:cs="Gungsuh"/>
              <w:sz w:val="24"/>
              <w:szCs w:val="24"/>
            </w:rPr>
            <w:t>was considered</w:t>
          </w:r>
          <w:proofErr w:type="gramEnd"/>
          <w:r w:rsidR="0006689B">
            <w:rPr>
              <w:rFonts w:ascii="Gungsuh" w:eastAsia="Gungsuh" w:hAnsi="Gungsuh" w:cs="Gungsuh"/>
              <w:sz w:val="24"/>
              <w:szCs w:val="24"/>
            </w:rPr>
            <w:t xml:space="preserve"> present in any grid cell where the annual maximum active layer depth was ≤ 1 m for 15 or more years. This cutoff ensured we only included areas that </w:t>
          </w:r>
          <w:proofErr w:type="gramStart"/>
          <w:r w:rsidR="0006689B">
            <w:rPr>
              <w:rFonts w:ascii="Gungsuh" w:eastAsia="Gungsuh" w:hAnsi="Gungsuh" w:cs="Gungsuh"/>
              <w:sz w:val="24"/>
              <w:szCs w:val="24"/>
            </w:rPr>
            <w:t>were underlain</w:t>
          </w:r>
          <w:proofErr w:type="gramEnd"/>
          <w:r w:rsidR="0006689B">
            <w:rPr>
              <w:rFonts w:ascii="Gungsuh" w:eastAsia="Gungsuh" w:hAnsi="Gungsuh" w:cs="Gungsuh"/>
              <w:sz w:val="24"/>
              <w:szCs w:val="24"/>
            </w:rPr>
            <w:t xml:space="preserve"> by frozen ground most years. We compared the total proportion of the landscape underlain by </w:t>
          </w:r>
          <w:proofErr w:type="gramStart"/>
          <w:r w:rsidR="0006689B">
            <w:rPr>
              <w:rFonts w:ascii="Gungsuh" w:eastAsia="Gungsuh" w:hAnsi="Gungsuh" w:cs="Gungsuh"/>
              <w:sz w:val="24"/>
              <w:szCs w:val="24"/>
            </w:rPr>
            <w:t>near-surface permafrost and how permafrost presence varied as a function of aspect in simulations and the benchmarking product</w:t>
          </w:r>
          <w:proofErr w:type="gramEnd"/>
          <w:r w:rsidR="0006689B">
            <w:rPr>
              <w:rFonts w:ascii="Gungsuh" w:eastAsia="Gungsuh" w:hAnsi="Gungsuh" w:cs="Gungsuh"/>
              <w:sz w:val="24"/>
              <w:szCs w:val="24"/>
            </w:rPr>
            <w:t xml:space="preserve">. We also evaluated how permafrost presence varied as a function of modeled dominant tree species, but did not compare to the benchmarking product because we lack </w:t>
          </w:r>
          <w:proofErr w:type="gramStart"/>
          <w:r w:rsidR="0006689B">
            <w:rPr>
              <w:rFonts w:ascii="Gungsuh" w:eastAsia="Gungsuh" w:hAnsi="Gungsuh" w:cs="Gungsuh"/>
              <w:sz w:val="24"/>
              <w:szCs w:val="24"/>
            </w:rPr>
            <w:t>tree species composition maps</w:t>
          </w:r>
          <w:proofErr w:type="gramEnd"/>
          <w:r w:rsidR="0006689B">
            <w:rPr>
              <w:rFonts w:ascii="Gungsuh" w:eastAsia="Gungsuh" w:hAnsi="Gungsuh" w:cs="Gungsuh"/>
              <w:sz w:val="24"/>
              <w:szCs w:val="24"/>
            </w:rPr>
            <w:t xml:space="preserve"> in interior Alaska.</w:t>
          </w:r>
        </w:sdtContent>
      </w:sdt>
    </w:p>
    <w:p w:rsidR="00997FBC" w:rsidRDefault="0006689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compared SOL carbon in simulation year 300 separated by forest type to field inventories. While benchmarking data was unavailable, we also evaluated landscape variability in total SOL and live moss depth. We assessed SOL combustion by fire in different forest types for model years 260-300, to ensure a sufficient number of fires, as compared to two extensive sets of </w:t>
      </w:r>
      <w:proofErr w:type="spellStart"/>
      <w:r>
        <w:rPr>
          <w:rFonts w:ascii="Times New Roman" w:eastAsia="Times New Roman" w:hAnsi="Times New Roman" w:cs="Times New Roman"/>
          <w:sz w:val="24"/>
          <w:szCs w:val="24"/>
        </w:rPr>
        <w:t>postfire</w:t>
      </w:r>
      <w:proofErr w:type="spellEnd"/>
      <w:r>
        <w:rPr>
          <w:rFonts w:ascii="Times New Roman" w:eastAsia="Times New Roman" w:hAnsi="Times New Roman" w:cs="Times New Roman"/>
          <w:sz w:val="24"/>
          <w:szCs w:val="24"/>
        </w:rPr>
        <w:t xml:space="preserve"> field plots. </w:t>
      </w:r>
    </w:p>
    <w:p w:rsidR="00997FBC" w:rsidRDefault="0006689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Because near-surface permafrost presence and moss productivity are affected by and feedback to influence forest dynamics, we determined whether the model could realistically represent landscape-level patterns of tree-species composition and stand structure.</w:t>
      </w:r>
    </w:p>
    <w:p w:rsidR="00997FBC" w:rsidRDefault="0006689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explored how landscape patterns of dominant forest type shifted through 300 years of simulation and compared modeled stand density and basal area of each forest type from the end of the simulation with two field inventories. The first was a regional network of permanent plots in interior Alaska collected by the Bonanza Creek Long Term Ecological Research Network site. The second inventory was the Cooperative Alaska Forest Inventory, which is a set of permanent plots covering interior Alaska, south-central Alaska, and the Kenai Peninsula.</w:t>
      </w:r>
    </w:p>
    <w:p w:rsidR="00997FBC" w:rsidRDefault="0006689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also compared modeled aboveground live tree biomass from the end of the simulation with </w:t>
      </w:r>
      <w:proofErr w:type="gramStart"/>
      <w:r>
        <w:rPr>
          <w:rFonts w:ascii="Times New Roman" w:eastAsia="Times New Roman" w:hAnsi="Times New Roman" w:cs="Times New Roman"/>
          <w:sz w:val="24"/>
          <w:szCs w:val="24"/>
        </w:rPr>
        <w:t>remotely-sensed</w:t>
      </w:r>
      <w:proofErr w:type="gramEnd"/>
      <w:r>
        <w:rPr>
          <w:rFonts w:ascii="Times New Roman" w:eastAsia="Times New Roman" w:hAnsi="Times New Roman" w:cs="Times New Roman"/>
          <w:sz w:val="24"/>
          <w:szCs w:val="24"/>
        </w:rPr>
        <w:t xml:space="preserve"> estimates of aboveground live woody biomass for the same landscape. This dataset is a 30-m product that characterizes annual live woody biomass for the years 1984-2014. We aggregated 2014 biomass estimates to the </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ha spatial resolution of </w:t>
      </w:r>
      <w:proofErr w:type="spellStart"/>
      <w:r>
        <w:rPr>
          <w:rFonts w:ascii="Times New Roman" w:eastAsia="Times New Roman" w:hAnsi="Times New Roman" w:cs="Times New Roman"/>
          <w:sz w:val="24"/>
          <w:szCs w:val="24"/>
        </w:rPr>
        <w:t>iLand</w:t>
      </w:r>
      <w:proofErr w:type="spellEnd"/>
      <w:r>
        <w:rPr>
          <w:rFonts w:ascii="Times New Roman" w:eastAsia="Times New Roman" w:hAnsi="Times New Roman" w:cs="Times New Roman"/>
          <w:sz w:val="24"/>
          <w:szCs w:val="24"/>
        </w:rPr>
        <w:t xml:space="preserve"> using bilinear interpolation. We further benchmarked snag and coarse wood carbon pools in model year 300 with published field observations.</w:t>
      </w:r>
    </w:p>
    <w:p w:rsidR="00997FBC" w:rsidRDefault="0006689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quantify the underpinning drivers of landscape variability in tree-species composition and aboveground live and dead biomass, we compared modeled variation in </w:t>
      </w:r>
      <w:proofErr w:type="spellStart"/>
      <w:r>
        <w:rPr>
          <w:rFonts w:ascii="Times New Roman" w:eastAsia="Times New Roman" w:hAnsi="Times New Roman" w:cs="Times New Roman"/>
          <w:sz w:val="24"/>
          <w:szCs w:val="24"/>
        </w:rPr>
        <w:t>postfire</w:t>
      </w:r>
      <w:proofErr w:type="spellEnd"/>
      <w:r>
        <w:rPr>
          <w:rFonts w:ascii="Times New Roman" w:eastAsia="Times New Roman" w:hAnsi="Times New Roman" w:cs="Times New Roman"/>
          <w:sz w:val="24"/>
          <w:szCs w:val="24"/>
        </w:rPr>
        <w:t xml:space="preserve"> tree-seedling density from years 260-300 by species and SOL depth with field observations. Finally, we analyzed the computational efficiency of the module by simulating the landscape with and without the permafrost module turned on to quantify its memory requirement and run time.</w:t>
      </w:r>
    </w:p>
    <w:p w:rsidR="00997FBC" w:rsidRDefault="0006689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Dominant forest type was determined using species importance values (IV), a measure of stand dominance based on the relative proportions of species density and basal area. It ranges from zero to two. We considered stands dominated by a particular species if their IV was greater than one. Stands were considered mixed-spruce or mixed-deciduous forest if black spruce and white spruce or aspen and birch IVs summed to greater than one, respectively. Averages in the text </w:t>
      </w:r>
      <w:proofErr w:type="gramStart"/>
      <w:r>
        <w:rPr>
          <w:rFonts w:ascii="Times New Roman" w:eastAsia="Times New Roman" w:hAnsi="Times New Roman" w:cs="Times New Roman"/>
          <w:sz w:val="24"/>
          <w:szCs w:val="24"/>
        </w:rPr>
        <w:t>are presented</w:t>
      </w:r>
      <w:proofErr w:type="gramEnd"/>
      <w:r>
        <w:rPr>
          <w:rFonts w:ascii="Times New Roman" w:eastAsia="Times New Roman" w:hAnsi="Times New Roman" w:cs="Times New Roman"/>
          <w:sz w:val="24"/>
          <w:szCs w:val="24"/>
        </w:rPr>
        <w:t xml:space="preserve"> as medians and inter-quartile ranges (IQRs) (25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-75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percentiles). Benchmarking analyses </w:t>
      </w:r>
      <w:proofErr w:type="gramStart"/>
      <w:r>
        <w:rPr>
          <w:rFonts w:ascii="Times New Roman" w:eastAsia="Times New Roman" w:hAnsi="Times New Roman" w:cs="Times New Roman"/>
          <w:sz w:val="24"/>
          <w:szCs w:val="24"/>
        </w:rPr>
        <w:t>were conducted</w:t>
      </w:r>
      <w:proofErr w:type="gramEnd"/>
      <w:r>
        <w:rPr>
          <w:rFonts w:ascii="Times New Roman" w:eastAsia="Times New Roman" w:hAnsi="Times New Roman" w:cs="Times New Roman"/>
          <w:sz w:val="24"/>
          <w:szCs w:val="24"/>
        </w:rPr>
        <w:t xml:space="preserve"> in R statistical software V. 4.0.4 using the packages </w:t>
      </w:r>
      <w:proofErr w:type="spellStart"/>
      <w:r>
        <w:rPr>
          <w:rFonts w:ascii="Times New Roman" w:eastAsia="Times New Roman" w:hAnsi="Times New Roman" w:cs="Times New Roman"/>
          <w:sz w:val="24"/>
          <w:szCs w:val="24"/>
        </w:rPr>
        <w:t>tidyverse</w:t>
      </w:r>
      <w:proofErr w:type="spellEnd"/>
      <w:r>
        <w:rPr>
          <w:rFonts w:ascii="Times New Roman" w:eastAsia="Times New Roman" w:hAnsi="Times New Roman" w:cs="Times New Roman"/>
          <w:sz w:val="24"/>
          <w:szCs w:val="24"/>
        </w:rPr>
        <w:t xml:space="preserve"> and terra.</w:t>
      </w:r>
    </w:p>
    <w:p w:rsidR="00997FBC" w:rsidRDefault="0006689B">
      <w:pPr>
        <w:pStyle w:val="Heading2"/>
      </w:pPr>
      <w:r>
        <w:lastRenderedPageBreak/>
        <w:t xml:space="preserve">Data Table  </w:t>
      </w:r>
    </w:p>
    <w:p w:rsidR="00997FBC" w:rsidRDefault="0006689B">
      <w:pPr>
        <w:pBdr>
          <w:top w:val="nil"/>
          <w:left w:val="nil"/>
          <w:bottom w:val="nil"/>
          <w:right w:val="nil"/>
          <w:between w:val="nil"/>
        </w:pBdr>
        <w:spacing w:after="0" w:line="240" w:lineRule="auto"/>
        <w:rPr>
          <w:b/>
          <w:color w:val="000000"/>
        </w:rPr>
      </w:pPr>
      <w:r>
        <w:rPr>
          <w:b/>
          <w:color w:val="000000"/>
        </w:rPr>
        <w:t xml:space="preserve">1. Table </w:t>
      </w:r>
      <w:proofErr w:type="gramStart"/>
      <w:r>
        <w:rPr>
          <w:b/>
          <w:color w:val="000000"/>
        </w:rPr>
        <w:t>name(s):</w:t>
      </w:r>
      <w:proofErr w:type="gramEnd"/>
      <w:r>
        <w:rPr>
          <w:b/>
          <w:color w:val="000000"/>
        </w:rPr>
        <w:t xml:space="preserve"> Daily_soil-temp.txt</w:t>
      </w:r>
    </w:p>
    <w:p w:rsidR="00997FBC" w:rsidRDefault="0006689B">
      <w:pPr>
        <w:pBdr>
          <w:top w:val="nil"/>
          <w:left w:val="nil"/>
          <w:bottom w:val="nil"/>
          <w:right w:val="nil"/>
          <w:between w:val="nil"/>
        </w:pBdr>
        <w:spacing w:after="0" w:line="240" w:lineRule="auto"/>
        <w:rPr>
          <w:b/>
          <w:color w:val="000000"/>
        </w:rPr>
      </w:pPr>
      <w:r>
        <w:rPr>
          <w:b/>
          <w:color w:val="000000"/>
        </w:rPr>
        <w:t xml:space="preserve">Table description(s): Daily temperature data from borehole sites around interior Alaska used to benchmark </w:t>
      </w:r>
      <w:proofErr w:type="spellStart"/>
      <w:r>
        <w:rPr>
          <w:b/>
          <w:color w:val="000000"/>
        </w:rPr>
        <w:t>iLand</w:t>
      </w:r>
      <w:proofErr w:type="spellEnd"/>
      <w:r>
        <w:rPr>
          <w:b/>
          <w:color w:val="000000"/>
        </w:rPr>
        <w:t xml:space="preserve"> active layer depth simulations</w:t>
      </w:r>
    </w:p>
    <w:p w:rsidR="00997FBC" w:rsidRDefault="00997FBC">
      <w:pPr>
        <w:pBdr>
          <w:top w:val="nil"/>
          <w:left w:val="nil"/>
          <w:bottom w:val="nil"/>
          <w:right w:val="nil"/>
          <w:between w:val="nil"/>
        </w:pBdr>
        <w:spacing w:after="0" w:line="240" w:lineRule="auto"/>
        <w:rPr>
          <w:b/>
          <w:color w:val="000000"/>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1"/>
        <w:gridCol w:w="2608"/>
        <w:gridCol w:w="1680"/>
        <w:gridCol w:w="2038"/>
        <w:gridCol w:w="1453"/>
      </w:tblGrid>
      <w:tr w:rsidR="00997FBC" w:rsidTr="00997F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dxa"/>
          </w:tcPr>
          <w:p w:rsidR="00997FBC" w:rsidRDefault="0006689B">
            <w:r>
              <w:t>Column name</w:t>
            </w:r>
          </w:p>
        </w:tc>
        <w:tc>
          <w:tcPr>
            <w:tcW w:w="2608" w:type="dxa"/>
          </w:tcPr>
          <w:p w:rsidR="00997FBC" w:rsidRDefault="0006689B">
            <w:pPr>
              <w:cnfStyle w:val="100000000000" w:firstRow="1" w:lastRow="0" w:firstColumn="0" w:lastColumn="0" w:oddVBand="0" w:evenVBand="0" w:oddHBand="0" w:evenHBand="0" w:firstRowFirstColumn="0" w:firstRowLastColumn="0" w:lastRowFirstColumn="0" w:lastRowLastColumn="0"/>
            </w:pPr>
            <w:r>
              <w:t>Description</w:t>
            </w:r>
          </w:p>
        </w:tc>
        <w:tc>
          <w:tcPr>
            <w:tcW w:w="1680" w:type="dxa"/>
          </w:tcPr>
          <w:p w:rsidR="00997FBC" w:rsidRDefault="0006689B">
            <w:pPr>
              <w:cnfStyle w:val="100000000000" w:firstRow="1" w:lastRow="0" w:firstColumn="0" w:lastColumn="0" w:oddVBand="0" w:evenVBand="0" w:oddHBand="0" w:evenHBand="0" w:firstRowFirstColumn="0" w:firstRowLastColumn="0" w:lastRowFirstColumn="0" w:lastRowLastColumn="0"/>
            </w:pPr>
            <w:r>
              <w:t>Unit</w:t>
            </w:r>
          </w:p>
        </w:tc>
        <w:tc>
          <w:tcPr>
            <w:tcW w:w="2038" w:type="dxa"/>
          </w:tcPr>
          <w:p w:rsidR="00997FBC" w:rsidRDefault="0006689B">
            <w:pPr>
              <w:cnfStyle w:val="100000000000" w:firstRow="1" w:lastRow="0" w:firstColumn="0" w:lastColumn="0" w:oddVBand="0" w:evenVBand="0" w:oddHBand="0" w:evenHBand="0" w:firstRowFirstColumn="0" w:firstRowLastColumn="0" w:lastRowFirstColumn="0" w:lastRowLastColumn="0"/>
            </w:pPr>
            <w:r>
              <w:t>Code explanation or date format</w:t>
            </w:r>
          </w:p>
        </w:tc>
        <w:tc>
          <w:tcPr>
            <w:tcW w:w="1453" w:type="dxa"/>
          </w:tcPr>
          <w:p w:rsidR="00997FBC" w:rsidRDefault="0006689B">
            <w:pPr>
              <w:cnfStyle w:val="100000000000" w:firstRow="1" w:lastRow="0" w:firstColumn="0" w:lastColumn="0" w:oddVBand="0" w:evenVBand="0" w:oddHBand="0" w:evenHBand="0" w:firstRowFirstColumn="0" w:firstRowLastColumn="0" w:lastRowFirstColumn="0" w:lastRowLastColumn="0"/>
            </w:pPr>
            <w:r>
              <w:t>Empty value code</w:t>
            </w:r>
          </w:p>
        </w:tc>
      </w:tr>
      <w:tr w:rsidR="00997FBC" w:rsidTr="00997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dxa"/>
          </w:tcPr>
          <w:p w:rsidR="00997FBC" w:rsidRDefault="0006689B">
            <w:r>
              <w:t>Date</w:t>
            </w:r>
          </w:p>
        </w:tc>
        <w:tc>
          <w:tcPr>
            <w:tcW w:w="2608" w:type="dxa"/>
          </w:tcPr>
          <w:p w:rsidR="00997FBC" w:rsidRDefault="0006689B">
            <w:pPr>
              <w:cnfStyle w:val="000000100000" w:firstRow="0" w:lastRow="0" w:firstColumn="0" w:lastColumn="0" w:oddVBand="0" w:evenVBand="0" w:oddHBand="1" w:evenHBand="0" w:firstRowFirstColumn="0" w:firstRowLastColumn="0" w:lastRowFirstColumn="0" w:lastRowLastColumn="0"/>
            </w:pPr>
            <w:r>
              <w:t>Date of measurement</w:t>
            </w:r>
          </w:p>
        </w:tc>
        <w:tc>
          <w:tcPr>
            <w:tcW w:w="1680" w:type="dxa"/>
          </w:tcPr>
          <w:p w:rsidR="00997FBC" w:rsidRDefault="0006689B">
            <w:pPr>
              <w:cnfStyle w:val="000000100000" w:firstRow="0" w:lastRow="0" w:firstColumn="0" w:lastColumn="0" w:oddVBand="0" w:evenVBand="0" w:oddHBand="1" w:evenHBand="0" w:firstRowFirstColumn="0" w:firstRowLastColumn="0" w:lastRowFirstColumn="0" w:lastRowLastColumn="0"/>
            </w:pPr>
            <w:r>
              <w:t>date</w:t>
            </w:r>
          </w:p>
        </w:tc>
        <w:tc>
          <w:tcPr>
            <w:tcW w:w="2038" w:type="dxa"/>
          </w:tcPr>
          <w:p w:rsidR="00997FBC" w:rsidRDefault="0006689B">
            <w:pPr>
              <w:cnfStyle w:val="000000100000" w:firstRow="0" w:lastRow="0" w:firstColumn="0" w:lastColumn="0" w:oddVBand="0" w:evenVBand="0" w:oddHBand="1" w:evenHBand="0" w:firstRowFirstColumn="0" w:firstRowLastColumn="0" w:lastRowFirstColumn="0" w:lastRowLastColumn="0"/>
            </w:pPr>
            <w:r>
              <w:t>Month/day/year</w:t>
            </w:r>
          </w:p>
        </w:tc>
        <w:tc>
          <w:tcPr>
            <w:tcW w:w="1453" w:type="dxa"/>
          </w:tcPr>
          <w:p w:rsidR="00997FBC" w:rsidRDefault="0006689B">
            <w:pPr>
              <w:cnfStyle w:val="000000100000" w:firstRow="0" w:lastRow="0" w:firstColumn="0" w:lastColumn="0" w:oddVBand="0" w:evenVBand="0" w:oddHBand="1" w:evenHBand="0" w:firstRowFirstColumn="0" w:firstRowLastColumn="0" w:lastRowFirstColumn="0" w:lastRowLastColumn="0"/>
            </w:pPr>
            <w:r>
              <w:t>NA</w:t>
            </w:r>
          </w:p>
        </w:tc>
      </w:tr>
      <w:tr w:rsidR="00997FBC" w:rsidTr="00997FBC">
        <w:tc>
          <w:tcPr>
            <w:cnfStyle w:val="001000000000" w:firstRow="0" w:lastRow="0" w:firstColumn="1" w:lastColumn="0" w:oddVBand="0" w:evenVBand="0" w:oddHBand="0" w:evenHBand="0" w:firstRowFirstColumn="0" w:firstRowLastColumn="0" w:lastRowFirstColumn="0" w:lastRowLastColumn="0"/>
            <w:tcW w:w="1571" w:type="dxa"/>
          </w:tcPr>
          <w:p w:rsidR="00997FBC" w:rsidRDefault="0006689B">
            <w:r>
              <w:t>Temp_0.03m</w:t>
            </w:r>
          </w:p>
        </w:tc>
        <w:tc>
          <w:tcPr>
            <w:tcW w:w="2608" w:type="dxa"/>
          </w:tcPr>
          <w:p w:rsidR="00997FBC" w:rsidRDefault="0006689B">
            <w:pPr>
              <w:cnfStyle w:val="000000000000" w:firstRow="0" w:lastRow="0" w:firstColumn="0" w:lastColumn="0" w:oddVBand="0" w:evenVBand="0" w:oddHBand="0" w:evenHBand="0" w:firstRowFirstColumn="0" w:firstRowLastColumn="0" w:lastRowFirstColumn="0" w:lastRowLastColumn="0"/>
            </w:pPr>
            <w:r>
              <w:t xml:space="preserve">Daily mean soil temperature at 0.03m depth </w:t>
            </w:r>
          </w:p>
        </w:tc>
        <w:tc>
          <w:tcPr>
            <w:tcW w:w="1680" w:type="dxa"/>
          </w:tcPr>
          <w:p w:rsidR="00997FBC" w:rsidRDefault="0006689B">
            <w:pPr>
              <w:cnfStyle w:val="000000000000" w:firstRow="0" w:lastRow="0" w:firstColumn="0" w:lastColumn="0" w:oddVBand="0" w:evenVBand="0" w:oddHBand="0" w:evenHBand="0" w:firstRowFirstColumn="0" w:firstRowLastColumn="0" w:lastRowFirstColumn="0" w:lastRowLastColumn="0"/>
            </w:pPr>
            <w:r>
              <w:t>°C</w:t>
            </w:r>
          </w:p>
        </w:tc>
        <w:tc>
          <w:tcPr>
            <w:tcW w:w="2038" w:type="dxa"/>
          </w:tcPr>
          <w:p w:rsidR="00997FBC" w:rsidRDefault="00997FBC">
            <w:pPr>
              <w:cnfStyle w:val="000000000000" w:firstRow="0" w:lastRow="0" w:firstColumn="0" w:lastColumn="0" w:oddVBand="0" w:evenVBand="0" w:oddHBand="0" w:evenHBand="0" w:firstRowFirstColumn="0" w:firstRowLastColumn="0" w:lastRowFirstColumn="0" w:lastRowLastColumn="0"/>
            </w:pPr>
          </w:p>
        </w:tc>
        <w:tc>
          <w:tcPr>
            <w:tcW w:w="1453" w:type="dxa"/>
          </w:tcPr>
          <w:p w:rsidR="00997FBC" w:rsidRDefault="0006689B">
            <w:pPr>
              <w:cnfStyle w:val="000000000000" w:firstRow="0" w:lastRow="0" w:firstColumn="0" w:lastColumn="0" w:oddVBand="0" w:evenVBand="0" w:oddHBand="0" w:evenHBand="0" w:firstRowFirstColumn="0" w:firstRowLastColumn="0" w:lastRowFirstColumn="0" w:lastRowLastColumn="0"/>
            </w:pPr>
            <w:r>
              <w:t>NA</w:t>
            </w:r>
          </w:p>
        </w:tc>
      </w:tr>
      <w:tr w:rsidR="00997FBC" w:rsidTr="00997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dxa"/>
          </w:tcPr>
          <w:p w:rsidR="00997FBC" w:rsidRDefault="0006689B">
            <w:r>
              <w:t>Temp_0.05m</w:t>
            </w:r>
          </w:p>
        </w:tc>
        <w:tc>
          <w:tcPr>
            <w:tcW w:w="2608" w:type="dxa"/>
          </w:tcPr>
          <w:p w:rsidR="00997FBC" w:rsidRDefault="0006689B">
            <w:pPr>
              <w:cnfStyle w:val="000000100000" w:firstRow="0" w:lastRow="0" w:firstColumn="0" w:lastColumn="0" w:oddVBand="0" w:evenVBand="0" w:oddHBand="1" w:evenHBand="0" w:firstRowFirstColumn="0" w:firstRowLastColumn="0" w:lastRowFirstColumn="0" w:lastRowLastColumn="0"/>
            </w:pPr>
            <w:r>
              <w:t xml:space="preserve">Daily mean soil temperature at 0.05m depth </w:t>
            </w:r>
          </w:p>
        </w:tc>
        <w:tc>
          <w:tcPr>
            <w:tcW w:w="1680" w:type="dxa"/>
          </w:tcPr>
          <w:p w:rsidR="00997FBC" w:rsidRDefault="0006689B">
            <w:pPr>
              <w:cnfStyle w:val="000000100000" w:firstRow="0" w:lastRow="0" w:firstColumn="0" w:lastColumn="0" w:oddVBand="0" w:evenVBand="0" w:oddHBand="1" w:evenHBand="0" w:firstRowFirstColumn="0" w:firstRowLastColumn="0" w:lastRowFirstColumn="0" w:lastRowLastColumn="0"/>
            </w:pPr>
            <w:r>
              <w:t>°C</w:t>
            </w:r>
          </w:p>
        </w:tc>
        <w:tc>
          <w:tcPr>
            <w:tcW w:w="2038"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c>
          <w:tcPr>
            <w:tcW w:w="1453" w:type="dxa"/>
          </w:tcPr>
          <w:p w:rsidR="00997FBC" w:rsidRDefault="0006689B">
            <w:pPr>
              <w:cnfStyle w:val="000000100000" w:firstRow="0" w:lastRow="0" w:firstColumn="0" w:lastColumn="0" w:oddVBand="0" w:evenVBand="0" w:oddHBand="1" w:evenHBand="0" w:firstRowFirstColumn="0" w:firstRowLastColumn="0" w:lastRowFirstColumn="0" w:lastRowLastColumn="0"/>
            </w:pPr>
            <w:r>
              <w:t>NA</w:t>
            </w:r>
          </w:p>
        </w:tc>
      </w:tr>
      <w:tr w:rsidR="00997FBC" w:rsidTr="00997FBC">
        <w:tc>
          <w:tcPr>
            <w:cnfStyle w:val="001000000000" w:firstRow="0" w:lastRow="0" w:firstColumn="1" w:lastColumn="0" w:oddVBand="0" w:evenVBand="0" w:oddHBand="0" w:evenHBand="0" w:firstRowFirstColumn="0" w:firstRowLastColumn="0" w:lastRowFirstColumn="0" w:lastRowLastColumn="0"/>
            <w:tcW w:w="1571" w:type="dxa"/>
          </w:tcPr>
          <w:p w:rsidR="00997FBC" w:rsidRDefault="0006689B">
            <w:r>
              <w:t>Temp_1.0m</w:t>
            </w:r>
          </w:p>
        </w:tc>
        <w:tc>
          <w:tcPr>
            <w:tcW w:w="2608" w:type="dxa"/>
          </w:tcPr>
          <w:p w:rsidR="00997FBC" w:rsidRDefault="0006689B">
            <w:pPr>
              <w:cnfStyle w:val="000000000000" w:firstRow="0" w:lastRow="0" w:firstColumn="0" w:lastColumn="0" w:oddVBand="0" w:evenVBand="0" w:oddHBand="0" w:evenHBand="0" w:firstRowFirstColumn="0" w:firstRowLastColumn="0" w:lastRowFirstColumn="0" w:lastRowLastColumn="0"/>
            </w:pPr>
            <w:r>
              <w:t xml:space="preserve">Daily mean soil temperature at 1.0m depth </w:t>
            </w:r>
          </w:p>
        </w:tc>
        <w:tc>
          <w:tcPr>
            <w:tcW w:w="1680" w:type="dxa"/>
          </w:tcPr>
          <w:p w:rsidR="00997FBC" w:rsidRDefault="0006689B">
            <w:pPr>
              <w:cnfStyle w:val="000000000000" w:firstRow="0" w:lastRow="0" w:firstColumn="0" w:lastColumn="0" w:oddVBand="0" w:evenVBand="0" w:oddHBand="0" w:evenHBand="0" w:firstRowFirstColumn="0" w:firstRowLastColumn="0" w:lastRowFirstColumn="0" w:lastRowLastColumn="0"/>
            </w:pPr>
            <w:r>
              <w:t>°C</w:t>
            </w:r>
          </w:p>
        </w:tc>
        <w:tc>
          <w:tcPr>
            <w:tcW w:w="2038" w:type="dxa"/>
          </w:tcPr>
          <w:p w:rsidR="00997FBC" w:rsidRDefault="00997FBC">
            <w:pPr>
              <w:cnfStyle w:val="000000000000" w:firstRow="0" w:lastRow="0" w:firstColumn="0" w:lastColumn="0" w:oddVBand="0" w:evenVBand="0" w:oddHBand="0" w:evenHBand="0" w:firstRowFirstColumn="0" w:firstRowLastColumn="0" w:lastRowFirstColumn="0" w:lastRowLastColumn="0"/>
            </w:pPr>
          </w:p>
        </w:tc>
        <w:tc>
          <w:tcPr>
            <w:tcW w:w="1453" w:type="dxa"/>
          </w:tcPr>
          <w:p w:rsidR="00997FBC" w:rsidRDefault="0006689B">
            <w:pPr>
              <w:cnfStyle w:val="000000000000" w:firstRow="0" w:lastRow="0" w:firstColumn="0" w:lastColumn="0" w:oddVBand="0" w:evenVBand="0" w:oddHBand="0" w:evenHBand="0" w:firstRowFirstColumn="0" w:firstRowLastColumn="0" w:lastRowFirstColumn="0" w:lastRowLastColumn="0"/>
            </w:pPr>
            <w:r>
              <w:t>NA</w:t>
            </w:r>
          </w:p>
        </w:tc>
      </w:tr>
      <w:tr w:rsidR="00997FBC" w:rsidTr="00997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dxa"/>
          </w:tcPr>
          <w:p w:rsidR="00997FBC" w:rsidRDefault="0006689B">
            <w:r>
              <w:t>Temp_1.5m</w:t>
            </w:r>
          </w:p>
        </w:tc>
        <w:tc>
          <w:tcPr>
            <w:tcW w:w="2608" w:type="dxa"/>
          </w:tcPr>
          <w:p w:rsidR="00997FBC" w:rsidRDefault="0006689B">
            <w:pPr>
              <w:cnfStyle w:val="000000100000" w:firstRow="0" w:lastRow="0" w:firstColumn="0" w:lastColumn="0" w:oddVBand="0" w:evenVBand="0" w:oddHBand="1" w:evenHBand="0" w:firstRowFirstColumn="0" w:firstRowLastColumn="0" w:lastRowFirstColumn="0" w:lastRowLastColumn="0"/>
            </w:pPr>
            <w:r>
              <w:t xml:space="preserve">Daily mean soil temperature at 1.5m depth </w:t>
            </w:r>
          </w:p>
        </w:tc>
        <w:tc>
          <w:tcPr>
            <w:tcW w:w="1680" w:type="dxa"/>
          </w:tcPr>
          <w:p w:rsidR="00997FBC" w:rsidRDefault="0006689B">
            <w:pPr>
              <w:cnfStyle w:val="000000100000" w:firstRow="0" w:lastRow="0" w:firstColumn="0" w:lastColumn="0" w:oddVBand="0" w:evenVBand="0" w:oddHBand="1" w:evenHBand="0" w:firstRowFirstColumn="0" w:firstRowLastColumn="0" w:lastRowFirstColumn="0" w:lastRowLastColumn="0"/>
            </w:pPr>
            <w:r>
              <w:t>°C</w:t>
            </w:r>
          </w:p>
        </w:tc>
        <w:tc>
          <w:tcPr>
            <w:tcW w:w="2038"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c>
          <w:tcPr>
            <w:tcW w:w="1453" w:type="dxa"/>
          </w:tcPr>
          <w:p w:rsidR="00997FBC" w:rsidRDefault="0006689B">
            <w:pPr>
              <w:cnfStyle w:val="000000100000" w:firstRow="0" w:lastRow="0" w:firstColumn="0" w:lastColumn="0" w:oddVBand="0" w:evenVBand="0" w:oddHBand="1" w:evenHBand="0" w:firstRowFirstColumn="0" w:firstRowLastColumn="0" w:lastRowFirstColumn="0" w:lastRowLastColumn="0"/>
            </w:pPr>
            <w:r>
              <w:t>NA</w:t>
            </w:r>
          </w:p>
        </w:tc>
      </w:tr>
      <w:tr w:rsidR="00997FBC" w:rsidTr="00997FBC">
        <w:tc>
          <w:tcPr>
            <w:cnfStyle w:val="001000000000" w:firstRow="0" w:lastRow="0" w:firstColumn="1" w:lastColumn="0" w:oddVBand="0" w:evenVBand="0" w:oddHBand="0" w:evenHBand="0" w:firstRowFirstColumn="0" w:firstRowLastColumn="0" w:lastRowFirstColumn="0" w:lastRowLastColumn="0"/>
            <w:tcW w:w="1571" w:type="dxa"/>
          </w:tcPr>
          <w:p w:rsidR="00997FBC" w:rsidRDefault="0006689B">
            <w:r>
              <w:t>Temp_2.0</w:t>
            </w:r>
          </w:p>
        </w:tc>
        <w:tc>
          <w:tcPr>
            <w:tcW w:w="2608" w:type="dxa"/>
          </w:tcPr>
          <w:p w:rsidR="00997FBC" w:rsidRDefault="0006689B">
            <w:pPr>
              <w:cnfStyle w:val="000000000000" w:firstRow="0" w:lastRow="0" w:firstColumn="0" w:lastColumn="0" w:oddVBand="0" w:evenVBand="0" w:oddHBand="0" w:evenHBand="0" w:firstRowFirstColumn="0" w:firstRowLastColumn="0" w:lastRowFirstColumn="0" w:lastRowLastColumn="0"/>
            </w:pPr>
            <w:r>
              <w:t xml:space="preserve">Daily mean soil temperature at 2.0m depth </w:t>
            </w:r>
          </w:p>
        </w:tc>
        <w:tc>
          <w:tcPr>
            <w:tcW w:w="1680" w:type="dxa"/>
          </w:tcPr>
          <w:p w:rsidR="00997FBC" w:rsidRDefault="0006689B">
            <w:pPr>
              <w:cnfStyle w:val="000000000000" w:firstRow="0" w:lastRow="0" w:firstColumn="0" w:lastColumn="0" w:oddVBand="0" w:evenVBand="0" w:oddHBand="0" w:evenHBand="0" w:firstRowFirstColumn="0" w:firstRowLastColumn="0" w:lastRowFirstColumn="0" w:lastRowLastColumn="0"/>
            </w:pPr>
            <w:r>
              <w:t>°C</w:t>
            </w:r>
          </w:p>
        </w:tc>
        <w:tc>
          <w:tcPr>
            <w:tcW w:w="2038" w:type="dxa"/>
          </w:tcPr>
          <w:p w:rsidR="00997FBC" w:rsidRDefault="00997FBC">
            <w:pPr>
              <w:cnfStyle w:val="000000000000" w:firstRow="0" w:lastRow="0" w:firstColumn="0" w:lastColumn="0" w:oddVBand="0" w:evenVBand="0" w:oddHBand="0" w:evenHBand="0" w:firstRowFirstColumn="0" w:firstRowLastColumn="0" w:lastRowFirstColumn="0" w:lastRowLastColumn="0"/>
            </w:pPr>
          </w:p>
        </w:tc>
        <w:tc>
          <w:tcPr>
            <w:tcW w:w="1453" w:type="dxa"/>
          </w:tcPr>
          <w:p w:rsidR="00997FBC" w:rsidRDefault="0006689B">
            <w:pPr>
              <w:cnfStyle w:val="000000000000" w:firstRow="0" w:lastRow="0" w:firstColumn="0" w:lastColumn="0" w:oddVBand="0" w:evenVBand="0" w:oddHBand="0" w:evenHBand="0" w:firstRowFirstColumn="0" w:firstRowLastColumn="0" w:lastRowFirstColumn="0" w:lastRowLastColumn="0"/>
            </w:pPr>
            <w:r>
              <w:t>NA</w:t>
            </w:r>
          </w:p>
        </w:tc>
      </w:tr>
      <w:tr w:rsidR="00997FBC" w:rsidTr="00997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dxa"/>
          </w:tcPr>
          <w:p w:rsidR="00997FBC" w:rsidRDefault="0006689B">
            <w:r>
              <w:t>Temp_4m</w:t>
            </w:r>
          </w:p>
        </w:tc>
        <w:tc>
          <w:tcPr>
            <w:tcW w:w="2608" w:type="dxa"/>
          </w:tcPr>
          <w:p w:rsidR="00997FBC" w:rsidRDefault="0006689B">
            <w:pPr>
              <w:cnfStyle w:val="000000100000" w:firstRow="0" w:lastRow="0" w:firstColumn="0" w:lastColumn="0" w:oddVBand="0" w:evenVBand="0" w:oddHBand="1" w:evenHBand="0" w:firstRowFirstColumn="0" w:firstRowLastColumn="0" w:lastRowFirstColumn="0" w:lastRowLastColumn="0"/>
            </w:pPr>
            <w:r>
              <w:t xml:space="preserve">Daily mean soil temperature at 4.0m depth </w:t>
            </w:r>
          </w:p>
        </w:tc>
        <w:tc>
          <w:tcPr>
            <w:tcW w:w="1680" w:type="dxa"/>
          </w:tcPr>
          <w:p w:rsidR="00997FBC" w:rsidRDefault="0006689B">
            <w:pPr>
              <w:cnfStyle w:val="000000100000" w:firstRow="0" w:lastRow="0" w:firstColumn="0" w:lastColumn="0" w:oddVBand="0" w:evenVBand="0" w:oddHBand="1" w:evenHBand="0" w:firstRowFirstColumn="0" w:firstRowLastColumn="0" w:lastRowFirstColumn="0" w:lastRowLastColumn="0"/>
            </w:pPr>
            <w:r>
              <w:t>°C</w:t>
            </w:r>
          </w:p>
        </w:tc>
        <w:tc>
          <w:tcPr>
            <w:tcW w:w="2038"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c>
          <w:tcPr>
            <w:tcW w:w="1453" w:type="dxa"/>
          </w:tcPr>
          <w:p w:rsidR="00997FBC" w:rsidRDefault="0006689B">
            <w:pPr>
              <w:cnfStyle w:val="000000100000" w:firstRow="0" w:lastRow="0" w:firstColumn="0" w:lastColumn="0" w:oddVBand="0" w:evenVBand="0" w:oddHBand="1" w:evenHBand="0" w:firstRowFirstColumn="0" w:firstRowLastColumn="0" w:lastRowFirstColumn="0" w:lastRowLastColumn="0"/>
            </w:pPr>
            <w:r>
              <w:t>NA</w:t>
            </w:r>
          </w:p>
        </w:tc>
      </w:tr>
      <w:tr w:rsidR="00997FBC" w:rsidTr="00997FBC">
        <w:tc>
          <w:tcPr>
            <w:cnfStyle w:val="001000000000" w:firstRow="0" w:lastRow="0" w:firstColumn="1" w:lastColumn="0" w:oddVBand="0" w:evenVBand="0" w:oddHBand="0" w:evenHBand="0" w:firstRowFirstColumn="0" w:firstRowLastColumn="0" w:lastRowFirstColumn="0" w:lastRowLastColumn="0"/>
            <w:tcW w:w="1571" w:type="dxa"/>
          </w:tcPr>
          <w:p w:rsidR="00997FBC" w:rsidRDefault="0006689B">
            <w:r>
              <w:t>Temp_6m</w:t>
            </w:r>
          </w:p>
        </w:tc>
        <w:tc>
          <w:tcPr>
            <w:tcW w:w="2608" w:type="dxa"/>
          </w:tcPr>
          <w:p w:rsidR="00997FBC" w:rsidRDefault="0006689B">
            <w:pPr>
              <w:cnfStyle w:val="000000000000" w:firstRow="0" w:lastRow="0" w:firstColumn="0" w:lastColumn="0" w:oddVBand="0" w:evenVBand="0" w:oddHBand="0" w:evenHBand="0" w:firstRowFirstColumn="0" w:firstRowLastColumn="0" w:lastRowFirstColumn="0" w:lastRowLastColumn="0"/>
            </w:pPr>
            <w:r>
              <w:t xml:space="preserve">Daily mean soil temperature at 6.0m depth </w:t>
            </w:r>
          </w:p>
        </w:tc>
        <w:tc>
          <w:tcPr>
            <w:tcW w:w="1680" w:type="dxa"/>
          </w:tcPr>
          <w:p w:rsidR="00997FBC" w:rsidRDefault="0006689B">
            <w:pPr>
              <w:cnfStyle w:val="000000000000" w:firstRow="0" w:lastRow="0" w:firstColumn="0" w:lastColumn="0" w:oddVBand="0" w:evenVBand="0" w:oddHBand="0" w:evenHBand="0" w:firstRowFirstColumn="0" w:firstRowLastColumn="0" w:lastRowFirstColumn="0" w:lastRowLastColumn="0"/>
            </w:pPr>
            <w:r>
              <w:t>°C</w:t>
            </w:r>
          </w:p>
        </w:tc>
        <w:tc>
          <w:tcPr>
            <w:tcW w:w="2038" w:type="dxa"/>
          </w:tcPr>
          <w:p w:rsidR="00997FBC" w:rsidRDefault="00997FBC">
            <w:pPr>
              <w:cnfStyle w:val="000000000000" w:firstRow="0" w:lastRow="0" w:firstColumn="0" w:lastColumn="0" w:oddVBand="0" w:evenVBand="0" w:oddHBand="0" w:evenHBand="0" w:firstRowFirstColumn="0" w:firstRowLastColumn="0" w:lastRowFirstColumn="0" w:lastRowLastColumn="0"/>
            </w:pPr>
          </w:p>
        </w:tc>
        <w:tc>
          <w:tcPr>
            <w:tcW w:w="1453" w:type="dxa"/>
          </w:tcPr>
          <w:p w:rsidR="00997FBC" w:rsidRDefault="0006689B">
            <w:pPr>
              <w:cnfStyle w:val="000000000000" w:firstRow="0" w:lastRow="0" w:firstColumn="0" w:lastColumn="0" w:oddVBand="0" w:evenVBand="0" w:oddHBand="0" w:evenHBand="0" w:firstRowFirstColumn="0" w:firstRowLastColumn="0" w:lastRowFirstColumn="0" w:lastRowLastColumn="0"/>
            </w:pPr>
            <w:r>
              <w:t>NA</w:t>
            </w:r>
          </w:p>
        </w:tc>
      </w:tr>
      <w:tr w:rsidR="00997FBC" w:rsidTr="00997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dxa"/>
          </w:tcPr>
          <w:p w:rsidR="00997FBC" w:rsidRDefault="0006689B">
            <w:r>
              <w:t>Site.name</w:t>
            </w:r>
          </w:p>
        </w:tc>
        <w:tc>
          <w:tcPr>
            <w:tcW w:w="2608" w:type="dxa"/>
          </w:tcPr>
          <w:p w:rsidR="00997FBC" w:rsidRDefault="0006689B">
            <w:pPr>
              <w:cnfStyle w:val="000000100000" w:firstRow="0" w:lastRow="0" w:firstColumn="0" w:lastColumn="0" w:oddVBand="0" w:evenVBand="0" w:oddHBand="1" w:evenHBand="0" w:firstRowFirstColumn="0" w:firstRowLastColumn="0" w:lastRowFirstColumn="0" w:lastRowLastColumn="0"/>
            </w:pPr>
            <w:r>
              <w:t>Name of borehole site</w:t>
            </w:r>
          </w:p>
        </w:tc>
        <w:tc>
          <w:tcPr>
            <w:tcW w:w="1680"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c>
          <w:tcPr>
            <w:tcW w:w="2038"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c>
          <w:tcPr>
            <w:tcW w:w="1453" w:type="dxa"/>
          </w:tcPr>
          <w:p w:rsidR="00997FBC" w:rsidRDefault="0006689B">
            <w:pPr>
              <w:cnfStyle w:val="000000100000" w:firstRow="0" w:lastRow="0" w:firstColumn="0" w:lastColumn="0" w:oddVBand="0" w:evenVBand="0" w:oddHBand="1" w:evenHBand="0" w:firstRowFirstColumn="0" w:firstRowLastColumn="0" w:lastRowFirstColumn="0" w:lastRowLastColumn="0"/>
            </w:pPr>
            <w:r>
              <w:t>NA</w:t>
            </w:r>
          </w:p>
        </w:tc>
      </w:tr>
      <w:tr w:rsidR="00997FBC" w:rsidTr="00997FBC">
        <w:tc>
          <w:tcPr>
            <w:cnfStyle w:val="001000000000" w:firstRow="0" w:lastRow="0" w:firstColumn="1" w:lastColumn="0" w:oddVBand="0" w:evenVBand="0" w:oddHBand="0" w:evenHBand="0" w:firstRowFirstColumn="0" w:firstRowLastColumn="0" w:lastRowFirstColumn="0" w:lastRowLastColumn="0"/>
            <w:tcW w:w="1571" w:type="dxa"/>
          </w:tcPr>
          <w:p w:rsidR="00997FBC" w:rsidRDefault="0006689B">
            <w:r>
              <w:t>Latitude</w:t>
            </w:r>
          </w:p>
        </w:tc>
        <w:tc>
          <w:tcPr>
            <w:tcW w:w="2608" w:type="dxa"/>
          </w:tcPr>
          <w:p w:rsidR="00997FBC" w:rsidRDefault="0006689B">
            <w:pPr>
              <w:cnfStyle w:val="000000000000" w:firstRow="0" w:lastRow="0" w:firstColumn="0" w:lastColumn="0" w:oddVBand="0" w:evenVBand="0" w:oddHBand="0" w:evenHBand="0" w:firstRowFirstColumn="0" w:firstRowLastColumn="0" w:lastRowFirstColumn="0" w:lastRowLastColumn="0"/>
            </w:pPr>
            <w:r>
              <w:t>latitude of site</w:t>
            </w:r>
          </w:p>
        </w:tc>
        <w:tc>
          <w:tcPr>
            <w:tcW w:w="1680" w:type="dxa"/>
          </w:tcPr>
          <w:p w:rsidR="00997FBC" w:rsidRDefault="0006689B">
            <w:pPr>
              <w:cnfStyle w:val="000000000000" w:firstRow="0" w:lastRow="0" w:firstColumn="0" w:lastColumn="0" w:oddVBand="0" w:evenVBand="0" w:oddHBand="0" w:evenHBand="0" w:firstRowFirstColumn="0" w:firstRowLastColumn="0" w:lastRowFirstColumn="0" w:lastRowLastColumn="0"/>
            </w:pPr>
            <w:r>
              <w:t>Decimal degrees</w:t>
            </w:r>
          </w:p>
        </w:tc>
        <w:tc>
          <w:tcPr>
            <w:tcW w:w="2038" w:type="dxa"/>
          </w:tcPr>
          <w:p w:rsidR="00997FBC" w:rsidRDefault="00997FBC">
            <w:pPr>
              <w:cnfStyle w:val="000000000000" w:firstRow="0" w:lastRow="0" w:firstColumn="0" w:lastColumn="0" w:oddVBand="0" w:evenVBand="0" w:oddHBand="0" w:evenHBand="0" w:firstRowFirstColumn="0" w:firstRowLastColumn="0" w:lastRowFirstColumn="0" w:lastRowLastColumn="0"/>
            </w:pPr>
          </w:p>
        </w:tc>
        <w:tc>
          <w:tcPr>
            <w:tcW w:w="1453" w:type="dxa"/>
          </w:tcPr>
          <w:p w:rsidR="00997FBC" w:rsidRDefault="0006689B">
            <w:pPr>
              <w:cnfStyle w:val="000000000000" w:firstRow="0" w:lastRow="0" w:firstColumn="0" w:lastColumn="0" w:oddVBand="0" w:evenVBand="0" w:oddHBand="0" w:evenHBand="0" w:firstRowFirstColumn="0" w:firstRowLastColumn="0" w:lastRowFirstColumn="0" w:lastRowLastColumn="0"/>
            </w:pPr>
            <w:r>
              <w:t>NA</w:t>
            </w:r>
          </w:p>
        </w:tc>
      </w:tr>
      <w:tr w:rsidR="00997FBC" w:rsidTr="00997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dxa"/>
          </w:tcPr>
          <w:p w:rsidR="00997FBC" w:rsidRDefault="0006689B">
            <w:r>
              <w:t>Longitude</w:t>
            </w:r>
          </w:p>
        </w:tc>
        <w:tc>
          <w:tcPr>
            <w:tcW w:w="2608" w:type="dxa"/>
          </w:tcPr>
          <w:p w:rsidR="00997FBC" w:rsidRDefault="0006689B">
            <w:pPr>
              <w:cnfStyle w:val="000000100000" w:firstRow="0" w:lastRow="0" w:firstColumn="0" w:lastColumn="0" w:oddVBand="0" w:evenVBand="0" w:oddHBand="1" w:evenHBand="0" w:firstRowFirstColumn="0" w:firstRowLastColumn="0" w:lastRowFirstColumn="0" w:lastRowLastColumn="0"/>
            </w:pPr>
            <w:r>
              <w:t>Longitude of site</w:t>
            </w:r>
          </w:p>
        </w:tc>
        <w:tc>
          <w:tcPr>
            <w:tcW w:w="1680" w:type="dxa"/>
          </w:tcPr>
          <w:p w:rsidR="00997FBC" w:rsidRDefault="0006689B">
            <w:pPr>
              <w:cnfStyle w:val="000000100000" w:firstRow="0" w:lastRow="0" w:firstColumn="0" w:lastColumn="0" w:oddVBand="0" w:evenVBand="0" w:oddHBand="1" w:evenHBand="0" w:firstRowFirstColumn="0" w:firstRowLastColumn="0" w:lastRowFirstColumn="0" w:lastRowLastColumn="0"/>
            </w:pPr>
            <w:r>
              <w:t>Decimal degrees</w:t>
            </w:r>
          </w:p>
        </w:tc>
        <w:tc>
          <w:tcPr>
            <w:tcW w:w="2038"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c>
          <w:tcPr>
            <w:tcW w:w="1453" w:type="dxa"/>
          </w:tcPr>
          <w:p w:rsidR="00997FBC" w:rsidRDefault="0006689B">
            <w:pPr>
              <w:cnfStyle w:val="000000100000" w:firstRow="0" w:lastRow="0" w:firstColumn="0" w:lastColumn="0" w:oddVBand="0" w:evenVBand="0" w:oddHBand="1" w:evenHBand="0" w:firstRowFirstColumn="0" w:firstRowLastColumn="0" w:lastRowFirstColumn="0" w:lastRowLastColumn="0"/>
            </w:pPr>
            <w:r>
              <w:t>NA</w:t>
            </w:r>
          </w:p>
        </w:tc>
      </w:tr>
      <w:tr w:rsidR="00997FBC" w:rsidTr="00997FBC">
        <w:tc>
          <w:tcPr>
            <w:cnfStyle w:val="001000000000" w:firstRow="0" w:lastRow="0" w:firstColumn="1" w:lastColumn="0" w:oddVBand="0" w:evenVBand="0" w:oddHBand="0" w:evenHBand="0" w:firstRowFirstColumn="0" w:firstRowLastColumn="0" w:lastRowFirstColumn="0" w:lastRowLastColumn="0"/>
            <w:tcW w:w="1571" w:type="dxa"/>
          </w:tcPr>
          <w:p w:rsidR="00997FBC" w:rsidRDefault="0006689B">
            <w:r>
              <w:t>year</w:t>
            </w:r>
          </w:p>
        </w:tc>
        <w:tc>
          <w:tcPr>
            <w:tcW w:w="2608" w:type="dxa"/>
          </w:tcPr>
          <w:p w:rsidR="00997FBC" w:rsidRDefault="0006689B">
            <w:pPr>
              <w:cnfStyle w:val="000000000000" w:firstRow="0" w:lastRow="0" w:firstColumn="0" w:lastColumn="0" w:oddVBand="0" w:evenVBand="0" w:oddHBand="0" w:evenHBand="0" w:firstRowFirstColumn="0" w:firstRowLastColumn="0" w:lastRowFirstColumn="0" w:lastRowLastColumn="0"/>
            </w:pPr>
            <w:r>
              <w:t>Year of measurement</w:t>
            </w:r>
          </w:p>
        </w:tc>
        <w:tc>
          <w:tcPr>
            <w:tcW w:w="1680" w:type="dxa"/>
          </w:tcPr>
          <w:p w:rsidR="00997FBC" w:rsidRDefault="0006689B">
            <w:pPr>
              <w:cnfStyle w:val="000000000000" w:firstRow="0" w:lastRow="0" w:firstColumn="0" w:lastColumn="0" w:oddVBand="0" w:evenVBand="0" w:oddHBand="0" w:evenHBand="0" w:firstRowFirstColumn="0" w:firstRowLastColumn="0" w:lastRowFirstColumn="0" w:lastRowLastColumn="0"/>
            </w:pPr>
            <w:r>
              <w:t>Year</w:t>
            </w:r>
          </w:p>
        </w:tc>
        <w:tc>
          <w:tcPr>
            <w:tcW w:w="2038" w:type="dxa"/>
          </w:tcPr>
          <w:p w:rsidR="00997FBC" w:rsidRDefault="00997FBC">
            <w:pPr>
              <w:cnfStyle w:val="000000000000" w:firstRow="0" w:lastRow="0" w:firstColumn="0" w:lastColumn="0" w:oddVBand="0" w:evenVBand="0" w:oddHBand="0" w:evenHBand="0" w:firstRowFirstColumn="0" w:firstRowLastColumn="0" w:lastRowFirstColumn="0" w:lastRowLastColumn="0"/>
            </w:pPr>
          </w:p>
        </w:tc>
        <w:tc>
          <w:tcPr>
            <w:tcW w:w="1453" w:type="dxa"/>
          </w:tcPr>
          <w:p w:rsidR="00997FBC" w:rsidRDefault="0006689B">
            <w:pPr>
              <w:cnfStyle w:val="000000000000" w:firstRow="0" w:lastRow="0" w:firstColumn="0" w:lastColumn="0" w:oddVBand="0" w:evenVBand="0" w:oddHBand="0" w:evenHBand="0" w:firstRowFirstColumn="0" w:firstRowLastColumn="0" w:lastRowFirstColumn="0" w:lastRowLastColumn="0"/>
            </w:pPr>
            <w:r>
              <w:t>NA</w:t>
            </w:r>
          </w:p>
        </w:tc>
      </w:tr>
      <w:tr w:rsidR="00997FBC" w:rsidTr="00997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dxa"/>
          </w:tcPr>
          <w:p w:rsidR="00997FBC" w:rsidRDefault="0006689B">
            <w:r>
              <w:t>Month</w:t>
            </w:r>
          </w:p>
        </w:tc>
        <w:tc>
          <w:tcPr>
            <w:tcW w:w="2608" w:type="dxa"/>
          </w:tcPr>
          <w:p w:rsidR="00997FBC" w:rsidRDefault="0006689B">
            <w:pPr>
              <w:cnfStyle w:val="000000100000" w:firstRow="0" w:lastRow="0" w:firstColumn="0" w:lastColumn="0" w:oddVBand="0" w:evenVBand="0" w:oddHBand="1" w:evenHBand="0" w:firstRowFirstColumn="0" w:firstRowLastColumn="0" w:lastRowFirstColumn="0" w:lastRowLastColumn="0"/>
            </w:pPr>
            <w:r>
              <w:t>Month of measurement</w:t>
            </w:r>
          </w:p>
        </w:tc>
        <w:tc>
          <w:tcPr>
            <w:tcW w:w="1680" w:type="dxa"/>
          </w:tcPr>
          <w:p w:rsidR="00997FBC" w:rsidRDefault="0006689B">
            <w:pPr>
              <w:cnfStyle w:val="000000100000" w:firstRow="0" w:lastRow="0" w:firstColumn="0" w:lastColumn="0" w:oddVBand="0" w:evenVBand="0" w:oddHBand="1" w:evenHBand="0" w:firstRowFirstColumn="0" w:firstRowLastColumn="0" w:lastRowFirstColumn="0" w:lastRowLastColumn="0"/>
            </w:pPr>
            <w:r>
              <w:t>month</w:t>
            </w:r>
          </w:p>
        </w:tc>
        <w:tc>
          <w:tcPr>
            <w:tcW w:w="2038"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c>
          <w:tcPr>
            <w:tcW w:w="1453" w:type="dxa"/>
          </w:tcPr>
          <w:p w:rsidR="00997FBC" w:rsidRDefault="0006689B">
            <w:pPr>
              <w:cnfStyle w:val="000000100000" w:firstRow="0" w:lastRow="0" w:firstColumn="0" w:lastColumn="0" w:oddVBand="0" w:evenVBand="0" w:oddHBand="1" w:evenHBand="0" w:firstRowFirstColumn="0" w:firstRowLastColumn="0" w:lastRowFirstColumn="0" w:lastRowLastColumn="0"/>
            </w:pPr>
            <w:r>
              <w:t>NA</w:t>
            </w:r>
          </w:p>
        </w:tc>
      </w:tr>
      <w:tr w:rsidR="00997FBC" w:rsidTr="00997FBC">
        <w:tc>
          <w:tcPr>
            <w:cnfStyle w:val="001000000000" w:firstRow="0" w:lastRow="0" w:firstColumn="1" w:lastColumn="0" w:oddVBand="0" w:evenVBand="0" w:oddHBand="0" w:evenHBand="0" w:firstRowFirstColumn="0" w:firstRowLastColumn="0" w:lastRowFirstColumn="0" w:lastRowLastColumn="0"/>
            <w:tcW w:w="1571" w:type="dxa"/>
          </w:tcPr>
          <w:p w:rsidR="00997FBC" w:rsidRDefault="0006689B">
            <w:r>
              <w:t>day</w:t>
            </w:r>
          </w:p>
        </w:tc>
        <w:tc>
          <w:tcPr>
            <w:tcW w:w="2608" w:type="dxa"/>
          </w:tcPr>
          <w:p w:rsidR="00997FBC" w:rsidRDefault="0006689B">
            <w:pPr>
              <w:cnfStyle w:val="000000000000" w:firstRow="0" w:lastRow="0" w:firstColumn="0" w:lastColumn="0" w:oddVBand="0" w:evenVBand="0" w:oddHBand="0" w:evenHBand="0" w:firstRowFirstColumn="0" w:firstRowLastColumn="0" w:lastRowFirstColumn="0" w:lastRowLastColumn="0"/>
            </w:pPr>
            <w:r>
              <w:t>Day of measurement</w:t>
            </w:r>
          </w:p>
        </w:tc>
        <w:tc>
          <w:tcPr>
            <w:tcW w:w="1680" w:type="dxa"/>
          </w:tcPr>
          <w:p w:rsidR="00997FBC" w:rsidRDefault="0006689B">
            <w:pPr>
              <w:cnfStyle w:val="000000000000" w:firstRow="0" w:lastRow="0" w:firstColumn="0" w:lastColumn="0" w:oddVBand="0" w:evenVBand="0" w:oddHBand="0" w:evenHBand="0" w:firstRowFirstColumn="0" w:firstRowLastColumn="0" w:lastRowFirstColumn="0" w:lastRowLastColumn="0"/>
            </w:pPr>
            <w:r>
              <w:t xml:space="preserve">Day </w:t>
            </w:r>
          </w:p>
        </w:tc>
        <w:tc>
          <w:tcPr>
            <w:tcW w:w="2038" w:type="dxa"/>
          </w:tcPr>
          <w:p w:rsidR="00997FBC" w:rsidRDefault="00997FBC">
            <w:pPr>
              <w:cnfStyle w:val="000000000000" w:firstRow="0" w:lastRow="0" w:firstColumn="0" w:lastColumn="0" w:oddVBand="0" w:evenVBand="0" w:oddHBand="0" w:evenHBand="0" w:firstRowFirstColumn="0" w:firstRowLastColumn="0" w:lastRowFirstColumn="0" w:lastRowLastColumn="0"/>
            </w:pPr>
          </w:p>
        </w:tc>
        <w:tc>
          <w:tcPr>
            <w:tcW w:w="1453" w:type="dxa"/>
          </w:tcPr>
          <w:p w:rsidR="00997FBC" w:rsidRDefault="0006689B">
            <w:pPr>
              <w:cnfStyle w:val="000000000000" w:firstRow="0" w:lastRow="0" w:firstColumn="0" w:lastColumn="0" w:oddVBand="0" w:evenVBand="0" w:oddHBand="0" w:evenHBand="0" w:firstRowFirstColumn="0" w:firstRowLastColumn="0" w:lastRowFirstColumn="0" w:lastRowLastColumn="0"/>
            </w:pPr>
            <w:r>
              <w:t>NA</w:t>
            </w:r>
          </w:p>
        </w:tc>
      </w:tr>
    </w:tbl>
    <w:p w:rsidR="00997FBC" w:rsidRDefault="00997FBC">
      <w:pPr>
        <w:pBdr>
          <w:top w:val="nil"/>
          <w:left w:val="nil"/>
          <w:bottom w:val="nil"/>
          <w:right w:val="nil"/>
          <w:between w:val="nil"/>
        </w:pBdr>
        <w:spacing w:after="0" w:line="240" w:lineRule="auto"/>
        <w:rPr>
          <w:b/>
          <w:color w:val="000000"/>
        </w:rPr>
      </w:pPr>
    </w:p>
    <w:p w:rsidR="00997FBC" w:rsidRDefault="0006689B">
      <w:pPr>
        <w:pBdr>
          <w:top w:val="nil"/>
          <w:left w:val="nil"/>
          <w:bottom w:val="nil"/>
          <w:right w:val="nil"/>
          <w:between w:val="nil"/>
        </w:pBdr>
        <w:spacing w:after="0" w:line="240" w:lineRule="auto"/>
        <w:rPr>
          <w:b/>
          <w:color w:val="000000"/>
        </w:rPr>
      </w:pPr>
      <w:r>
        <w:rPr>
          <w:b/>
          <w:color w:val="000000"/>
        </w:rPr>
        <w:t xml:space="preserve">2. Table </w:t>
      </w:r>
      <w:proofErr w:type="gramStart"/>
      <w:r>
        <w:rPr>
          <w:b/>
          <w:color w:val="000000"/>
        </w:rPr>
        <w:t>name(s):</w:t>
      </w:r>
      <w:proofErr w:type="gramEnd"/>
      <w:r>
        <w:rPr>
          <w:b/>
          <w:color w:val="000000"/>
        </w:rPr>
        <w:t xml:space="preserve"> bore.hole.snow.depth.txt</w:t>
      </w:r>
    </w:p>
    <w:p w:rsidR="00997FBC" w:rsidRDefault="0006689B">
      <w:pPr>
        <w:pBdr>
          <w:top w:val="nil"/>
          <w:left w:val="nil"/>
          <w:bottom w:val="nil"/>
          <w:right w:val="nil"/>
          <w:between w:val="nil"/>
        </w:pBdr>
        <w:spacing w:after="0" w:line="240" w:lineRule="auto"/>
        <w:rPr>
          <w:b/>
          <w:color w:val="000000"/>
        </w:rPr>
      </w:pPr>
      <w:r>
        <w:rPr>
          <w:b/>
          <w:color w:val="000000"/>
        </w:rPr>
        <w:t xml:space="preserve">Table description(s): Weekly snow depth at boreal </w:t>
      </w:r>
      <w:proofErr w:type="gramStart"/>
      <w:r>
        <w:rPr>
          <w:b/>
          <w:color w:val="000000"/>
        </w:rPr>
        <w:t>hole</w:t>
      </w:r>
      <w:proofErr w:type="gramEnd"/>
      <w:r>
        <w:rPr>
          <w:b/>
          <w:color w:val="000000"/>
        </w:rPr>
        <w:t xml:space="preserve"> sites described above derived from a gridded snow depth product Yi, Y., J. Kimball, and C. E. Miller. 2020. </w:t>
      </w:r>
      <w:proofErr w:type="spellStart"/>
      <w:r>
        <w:rPr>
          <w:b/>
          <w:color w:val="000000"/>
        </w:rPr>
        <w:t>ABoVE</w:t>
      </w:r>
      <w:proofErr w:type="spellEnd"/>
      <w:r>
        <w:rPr>
          <w:b/>
          <w:color w:val="000000"/>
        </w:rPr>
        <w:t>: High Resolution Cloud-Free Snow Cover Extent and Snow Depth, Alaska, 2001-2017. ORNL DAAC.</w:t>
      </w:r>
    </w:p>
    <w:p w:rsidR="00997FBC" w:rsidRDefault="00997FBC">
      <w:pPr>
        <w:pBdr>
          <w:top w:val="nil"/>
          <w:left w:val="nil"/>
          <w:bottom w:val="nil"/>
          <w:right w:val="nil"/>
          <w:between w:val="nil"/>
        </w:pBdr>
        <w:spacing w:after="0" w:line="240" w:lineRule="auto"/>
        <w:rPr>
          <w:b/>
          <w:color w:val="000000"/>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1"/>
        <w:gridCol w:w="2608"/>
        <w:gridCol w:w="1680"/>
        <w:gridCol w:w="2038"/>
        <w:gridCol w:w="1453"/>
      </w:tblGrid>
      <w:tr w:rsidR="00997FBC" w:rsidTr="00997F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dxa"/>
          </w:tcPr>
          <w:p w:rsidR="00997FBC" w:rsidRDefault="0006689B">
            <w:r>
              <w:t>Column name</w:t>
            </w:r>
          </w:p>
        </w:tc>
        <w:tc>
          <w:tcPr>
            <w:tcW w:w="2608" w:type="dxa"/>
          </w:tcPr>
          <w:p w:rsidR="00997FBC" w:rsidRDefault="0006689B">
            <w:pPr>
              <w:cnfStyle w:val="100000000000" w:firstRow="1" w:lastRow="0" w:firstColumn="0" w:lastColumn="0" w:oddVBand="0" w:evenVBand="0" w:oddHBand="0" w:evenHBand="0" w:firstRowFirstColumn="0" w:firstRowLastColumn="0" w:lastRowFirstColumn="0" w:lastRowLastColumn="0"/>
            </w:pPr>
            <w:r>
              <w:t>Description</w:t>
            </w:r>
          </w:p>
        </w:tc>
        <w:tc>
          <w:tcPr>
            <w:tcW w:w="1680" w:type="dxa"/>
          </w:tcPr>
          <w:p w:rsidR="00997FBC" w:rsidRDefault="0006689B">
            <w:pPr>
              <w:cnfStyle w:val="100000000000" w:firstRow="1" w:lastRow="0" w:firstColumn="0" w:lastColumn="0" w:oddVBand="0" w:evenVBand="0" w:oddHBand="0" w:evenHBand="0" w:firstRowFirstColumn="0" w:firstRowLastColumn="0" w:lastRowFirstColumn="0" w:lastRowLastColumn="0"/>
            </w:pPr>
            <w:r>
              <w:t>Unit</w:t>
            </w:r>
          </w:p>
        </w:tc>
        <w:tc>
          <w:tcPr>
            <w:tcW w:w="2038" w:type="dxa"/>
          </w:tcPr>
          <w:p w:rsidR="00997FBC" w:rsidRDefault="0006689B">
            <w:pPr>
              <w:cnfStyle w:val="100000000000" w:firstRow="1" w:lastRow="0" w:firstColumn="0" w:lastColumn="0" w:oddVBand="0" w:evenVBand="0" w:oddHBand="0" w:evenHBand="0" w:firstRowFirstColumn="0" w:firstRowLastColumn="0" w:lastRowFirstColumn="0" w:lastRowLastColumn="0"/>
            </w:pPr>
            <w:r>
              <w:t>Code explanation or date format</w:t>
            </w:r>
          </w:p>
        </w:tc>
        <w:tc>
          <w:tcPr>
            <w:tcW w:w="1453" w:type="dxa"/>
          </w:tcPr>
          <w:p w:rsidR="00997FBC" w:rsidRDefault="0006689B">
            <w:pPr>
              <w:cnfStyle w:val="100000000000" w:firstRow="1" w:lastRow="0" w:firstColumn="0" w:lastColumn="0" w:oddVBand="0" w:evenVBand="0" w:oddHBand="0" w:evenHBand="0" w:firstRowFirstColumn="0" w:firstRowLastColumn="0" w:lastRowFirstColumn="0" w:lastRowLastColumn="0"/>
            </w:pPr>
            <w:r>
              <w:t>Empty value code</w:t>
            </w:r>
          </w:p>
        </w:tc>
      </w:tr>
      <w:tr w:rsidR="00997FBC" w:rsidTr="00997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dxa"/>
          </w:tcPr>
          <w:p w:rsidR="00997FBC" w:rsidRDefault="0006689B">
            <w:r>
              <w:t>Site.name</w:t>
            </w:r>
          </w:p>
        </w:tc>
        <w:tc>
          <w:tcPr>
            <w:tcW w:w="2608" w:type="dxa"/>
          </w:tcPr>
          <w:p w:rsidR="00997FBC" w:rsidRDefault="0006689B">
            <w:pPr>
              <w:cnfStyle w:val="000000100000" w:firstRow="0" w:lastRow="0" w:firstColumn="0" w:lastColumn="0" w:oddVBand="0" w:evenVBand="0" w:oddHBand="1" w:evenHBand="0" w:firstRowFirstColumn="0" w:firstRowLastColumn="0" w:lastRowFirstColumn="0" w:lastRowLastColumn="0"/>
            </w:pPr>
            <w:r>
              <w:t>Name of borehole site</w:t>
            </w:r>
          </w:p>
        </w:tc>
        <w:tc>
          <w:tcPr>
            <w:tcW w:w="1680"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c>
          <w:tcPr>
            <w:tcW w:w="2038"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c>
          <w:tcPr>
            <w:tcW w:w="1453"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r>
      <w:tr w:rsidR="00997FBC" w:rsidTr="00997FBC">
        <w:tc>
          <w:tcPr>
            <w:cnfStyle w:val="001000000000" w:firstRow="0" w:lastRow="0" w:firstColumn="1" w:lastColumn="0" w:oddVBand="0" w:evenVBand="0" w:oddHBand="0" w:evenHBand="0" w:firstRowFirstColumn="0" w:firstRowLastColumn="0" w:lastRowFirstColumn="0" w:lastRowLastColumn="0"/>
            <w:tcW w:w="1571" w:type="dxa"/>
          </w:tcPr>
          <w:p w:rsidR="00997FBC" w:rsidRDefault="0006689B">
            <w:proofErr w:type="spellStart"/>
            <w:r>
              <w:lastRenderedPageBreak/>
              <w:t>Veg.type</w:t>
            </w:r>
            <w:proofErr w:type="spellEnd"/>
          </w:p>
        </w:tc>
        <w:tc>
          <w:tcPr>
            <w:tcW w:w="2608" w:type="dxa"/>
          </w:tcPr>
          <w:p w:rsidR="00997FBC" w:rsidRDefault="0006689B">
            <w:pPr>
              <w:cnfStyle w:val="000000000000" w:firstRow="0" w:lastRow="0" w:firstColumn="0" w:lastColumn="0" w:oddVBand="0" w:evenVBand="0" w:oddHBand="0" w:evenHBand="0" w:firstRowFirstColumn="0" w:firstRowLastColumn="0" w:lastRowFirstColumn="0" w:lastRowLastColumn="0"/>
            </w:pPr>
            <w:r>
              <w:t xml:space="preserve">Classified vegetation type of borehole site </w:t>
            </w:r>
          </w:p>
        </w:tc>
        <w:tc>
          <w:tcPr>
            <w:tcW w:w="1680" w:type="dxa"/>
          </w:tcPr>
          <w:p w:rsidR="00997FBC" w:rsidRDefault="00997FBC">
            <w:pPr>
              <w:cnfStyle w:val="000000000000" w:firstRow="0" w:lastRow="0" w:firstColumn="0" w:lastColumn="0" w:oddVBand="0" w:evenVBand="0" w:oddHBand="0" w:evenHBand="0" w:firstRowFirstColumn="0" w:firstRowLastColumn="0" w:lastRowFirstColumn="0" w:lastRowLastColumn="0"/>
            </w:pPr>
          </w:p>
        </w:tc>
        <w:tc>
          <w:tcPr>
            <w:tcW w:w="2038" w:type="dxa"/>
          </w:tcPr>
          <w:p w:rsidR="00997FBC" w:rsidRDefault="00997FBC">
            <w:pPr>
              <w:cnfStyle w:val="000000000000" w:firstRow="0" w:lastRow="0" w:firstColumn="0" w:lastColumn="0" w:oddVBand="0" w:evenVBand="0" w:oddHBand="0" w:evenHBand="0" w:firstRowFirstColumn="0" w:firstRowLastColumn="0" w:lastRowFirstColumn="0" w:lastRowLastColumn="0"/>
            </w:pPr>
          </w:p>
        </w:tc>
        <w:tc>
          <w:tcPr>
            <w:tcW w:w="1453" w:type="dxa"/>
          </w:tcPr>
          <w:p w:rsidR="00997FBC" w:rsidRDefault="00997FBC">
            <w:pPr>
              <w:cnfStyle w:val="000000000000" w:firstRow="0" w:lastRow="0" w:firstColumn="0" w:lastColumn="0" w:oddVBand="0" w:evenVBand="0" w:oddHBand="0" w:evenHBand="0" w:firstRowFirstColumn="0" w:firstRowLastColumn="0" w:lastRowFirstColumn="0" w:lastRowLastColumn="0"/>
            </w:pPr>
          </w:p>
        </w:tc>
      </w:tr>
      <w:tr w:rsidR="00997FBC" w:rsidTr="00997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dxa"/>
          </w:tcPr>
          <w:p w:rsidR="00997FBC" w:rsidRDefault="0006689B">
            <w:proofErr w:type="spellStart"/>
            <w:r>
              <w:t>Snow.depth</w:t>
            </w:r>
            <w:proofErr w:type="spellEnd"/>
          </w:p>
        </w:tc>
        <w:tc>
          <w:tcPr>
            <w:tcW w:w="2608" w:type="dxa"/>
          </w:tcPr>
          <w:p w:rsidR="00997FBC" w:rsidRDefault="0006689B">
            <w:pPr>
              <w:cnfStyle w:val="000000100000" w:firstRow="0" w:lastRow="0" w:firstColumn="0" w:lastColumn="0" w:oddVBand="0" w:evenVBand="0" w:oddHBand="1" w:evenHBand="0" w:firstRowFirstColumn="0" w:firstRowLastColumn="0" w:lastRowFirstColumn="0" w:lastRowLastColumn="0"/>
            </w:pPr>
            <w:r>
              <w:t>Depth of the snow pack</w:t>
            </w:r>
          </w:p>
        </w:tc>
        <w:tc>
          <w:tcPr>
            <w:tcW w:w="1680" w:type="dxa"/>
          </w:tcPr>
          <w:p w:rsidR="00997FBC" w:rsidRDefault="0006689B">
            <w:pPr>
              <w:cnfStyle w:val="000000100000" w:firstRow="0" w:lastRow="0" w:firstColumn="0" w:lastColumn="0" w:oddVBand="0" w:evenVBand="0" w:oddHBand="1" w:evenHBand="0" w:firstRowFirstColumn="0" w:firstRowLastColumn="0" w:lastRowFirstColumn="0" w:lastRowLastColumn="0"/>
            </w:pPr>
            <w:r>
              <w:t>Meters</w:t>
            </w:r>
          </w:p>
        </w:tc>
        <w:tc>
          <w:tcPr>
            <w:tcW w:w="2038"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c>
          <w:tcPr>
            <w:tcW w:w="1453"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r>
      <w:tr w:rsidR="00997FBC" w:rsidTr="00997FBC">
        <w:tc>
          <w:tcPr>
            <w:cnfStyle w:val="001000000000" w:firstRow="0" w:lastRow="0" w:firstColumn="1" w:lastColumn="0" w:oddVBand="0" w:evenVBand="0" w:oddHBand="0" w:evenHBand="0" w:firstRowFirstColumn="0" w:firstRowLastColumn="0" w:lastRowFirstColumn="0" w:lastRowLastColumn="0"/>
            <w:tcW w:w="1571" w:type="dxa"/>
          </w:tcPr>
          <w:p w:rsidR="00997FBC" w:rsidRDefault="0006689B">
            <w:r>
              <w:t>date</w:t>
            </w:r>
          </w:p>
        </w:tc>
        <w:tc>
          <w:tcPr>
            <w:tcW w:w="2608" w:type="dxa"/>
          </w:tcPr>
          <w:p w:rsidR="00997FBC" w:rsidRDefault="0006689B">
            <w:pPr>
              <w:cnfStyle w:val="000000000000" w:firstRow="0" w:lastRow="0" w:firstColumn="0" w:lastColumn="0" w:oddVBand="0" w:evenVBand="0" w:oddHBand="0" w:evenHBand="0" w:firstRowFirstColumn="0" w:firstRowLastColumn="0" w:lastRowFirstColumn="0" w:lastRowLastColumn="0"/>
            </w:pPr>
            <w:r>
              <w:t>Date of snow measurement</w:t>
            </w:r>
          </w:p>
        </w:tc>
        <w:tc>
          <w:tcPr>
            <w:tcW w:w="1680" w:type="dxa"/>
          </w:tcPr>
          <w:p w:rsidR="00997FBC" w:rsidRDefault="0006689B">
            <w:pPr>
              <w:cnfStyle w:val="000000000000" w:firstRow="0" w:lastRow="0" w:firstColumn="0" w:lastColumn="0" w:oddVBand="0" w:evenVBand="0" w:oddHBand="0" w:evenHBand="0" w:firstRowFirstColumn="0" w:firstRowLastColumn="0" w:lastRowFirstColumn="0" w:lastRowLastColumn="0"/>
            </w:pPr>
            <w:r>
              <w:t>date</w:t>
            </w:r>
          </w:p>
        </w:tc>
        <w:tc>
          <w:tcPr>
            <w:tcW w:w="2038" w:type="dxa"/>
          </w:tcPr>
          <w:p w:rsidR="00997FBC" w:rsidRDefault="0006689B">
            <w:pPr>
              <w:cnfStyle w:val="000000000000" w:firstRow="0" w:lastRow="0" w:firstColumn="0" w:lastColumn="0" w:oddVBand="0" w:evenVBand="0" w:oddHBand="0" w:evenHBand="0" w:firstRowFirstColumn="0" w:firstRowLastColumn="0" w:lastRowFirstColumn="0" w:lastRowLastColumn="0"/>
            </w:pPr>
            <w:r>
              <w:t>Year-month-day</w:t>
            </w:r>
          </w:p>
        </w:tc>
        <w:tc>
          <w:tcPr>
            <w:tcW w:w="1453" w:type="dxa"/>
          </w:tcPr>
          <w:p w:rsidR="00997FBC" w:rsidRDefault="00997FBC">
            <w:pPr>
              <w:cnfStyle w:val="000000000000" w:firstRow="0" w:lastRow="0" w:firstColumn="0" w:lastColumn="0" w:oddVBand="0" w:evenVBand="0" w:oddHBand="0" w:evenHBand="0" w:firstRowFirstColumn="0" w:firstRowLastColumn="0" w:lastRowFirstColumn="0" w:lastRowLastColumn="0"/>
            </w:pPr>
          </w:p>
        </w:tc>
      </w:tr>
    </w:tbl>
    <w:p w:rsidR="00997FBC" w:rsidRDefault="00997FBC"/>
    <w:p w:rsidR="00997FBC" w:rsidRDefault="0006689B">
      <w:pPr>
        <w:pBdr>
          <w:top w:val="nil"/>
          <w:left w:val="nil"/>
          <w:bottom w:val="nil"/>
          <w:right w:val="nil"/>
          <w:between w:val="nil"/>
        </w:pBdr>
        <w:spacing w:after="0" w:line="240" w:lineRule="auto"/>
        <w:rPr>
          <w:b/>
          <w:color w:val="000000"/>
        </w:rPr>
      </w:pPr>
      <w:r>
        <w:rPr>
          <w:b/>
          <w:color w:val="000000"/>
        </w:rPr>
        <w:t xml:space="preserve">3. Table </w:t>
      </w:r>
      <w:proofErr w:type="gramStart"/>
      <w:r>
        <w:rPr>
          <w:b/>
          <w:color w:val="000000"/>
        </w:rPr>
        <w:t>name(s):</w:t>
      </w:r>
      <w:proofErr w:type="gramEnd"/>
      <w:r>
        <w:rPr>
          <w:b/>
          <w:color w:val="000000"/>
        </w:rPr>
        <w:t xml:space="preserve"> </w:t>
      </w:r>
      <w:r>
        <w:rPr>
          <w:color w:val="000000"/>
        </w:rPr>
        <w:t>Landscape_stand-structure-RSN-validation.txt</w:t>
      </w:r>
    </w:p>
    <w:p w:rsidR="00997FBC" w:rsidRDefault="0006689B">
      <w:pPr>
        <w:pBdr>
          <w:top w:val="nil"/>
          <w:left w:val="nil"/>
          <w:bottom w:val="nil"/>
          <w:right w:val="nil"/>
          <w:between w:val="nil"/>
        </w:pBdr>
        <w:spacing w:after="0" w:line="240" w:lineRule="auto"/>
        <w:rPr>
          <w:color w:val="000000"/>
        </w:rPr>
      </w:pPr>
      <w:r>
        <w:rPr>
          <w:b/>
          <w:color w:val="000000"/>
        </w:rPr>
        <w:t xml:space="preserve">Table description(s): </w:t>
      </w:r>
      <w:r>
        <w:rPr>
          <w:color w:val="000000"/>
        </w:rPr>
        <w:t xml:space="preserve">Bonanza Creek regional site network stand structure plots used for validation of </w:t>
      </w:r>
      <w:proofErr w:type="gramStart"/>
      <w:r>
        <w:rPr>
          <w:color w:val="000000"/>
        </w:rPr>
        <w:t>forest landscape stand structure</w:t>
      </w:r>
      <w:proofErr w:type="gramEnd"/>
      <w:r>
        <w:rPr>
          <w:color w:val="000000"/>
        </w:rPr>
        <w:t>.</w:t>
      </w:r>
    </w:p>
    <w:p w:rsidR="00997FBC" w:rsidRDefault="00997FBC">
      <w:pPr>
        <w:pBdr>
          <w:top w:val="nil"/>
          <w:left w:val="nil"/>
          <w:bottom w:val="nil"/>
          <w:right w:val="nil"/>
          <w:between w:val="nil"/>
        </w:pBdr>
        <w:spacing w:after="0" w:line="240" w:lineRule="auto"/>
        <w:rPr>
          <w:b/>
          <w:color w:val="000000"/>
        </w:rPr>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7"/>
        <w:gridCol w:w="2284"/>
        <w:gridCol w:w="1422"/>
        <w:gridCol w:w="1861"/>
        <w:gridCol w:w="1296"/>
      </w:tblGrid>
      <w:tr w:rsidR="00997FBC" w:rsidTr="00997F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rsidR="00997FBC" w:rsidRDefault="0006689B">
            <w:r>
              <w:t>Column name</w:t>
            </w:r>
          </w:p>
        </w:tc>
        <w:tc>
          <w:tcPr>
            <w:tcW w:w="2284" w:type="dxa"/>
          </w:tcPr>
          <w:p w:rsidR="00997FBC" w:rsidRDefault="0006689B">
            <w:pPr>
              <w:cnfStyle w:val="100000000000" w:firstRow="1" w:lastRow="0" w:firstColumn="0" w:lastColumn="0" w:oddVBand="0" w:evenVBand="0" w:oddHBand="0" w:evenHBand="0" w:firstRowFirstColumn="0" w:firstRowLastColumn="0" w:lastRowFirstColumn="0" w:lastRowLastColumn="0"/>
            </w:pPr>
            <w:r>
              <w:t>Description</w:t>
            </w:r>
          </w:p>
        </w:tc>
        <w:tc>
          <w:tcPr>
            <w:tcW w:w="1422" w:type="dxa"/>
          </w:tcPr>
          <w:p w:rsidR="00997FBC" w:rsidRDefault="0006689B">
            <w:pPr>
              <w:cnfStyle w:val="100000000000" w:firstRow="1" w:lastRow="0" w:firstColumn="0" w:lastColumn="0" w:oddVBand="0" w:evenVBand="0" w:oddHBand="0" w:evenHBand="0" w:firstRowFirstColumn="0" w:firstRowLastColumn="0" w:lastRowFirstColumn="0" w:lastRowLastColumn="0"/>
            </w:pPr>
            <w:r>
              <w:t>Unit</w:t>
            </w:r>
          </w:p>
        </w:tc>
        <w:tc>
          <w:tcPr>
            <w:tcW w:w="1861" w:type="dxa"/>
          </w:tcPr>
          <w:p w:rsidR="00997FBC" w:rsidRDefault="0006689B">
            <w:pPr>
              <w:cnfStyle w:val="100000000000" w:firstRow="1" w:lastRow="0" w:firstColumn="0" w:lastColumn="0" w:oddVBand="0" w:evenVBand="0" w:oddHBand="0" w:evenHBand="0" w:firstRowFirstColumn="0" w:firstRowLastColumn="0" w:lastRowFirstColumn="0" w:lastRowLastColumn="0"/>
            </w:pPr>
            <w:r>
              <w:t>Code explanation or date format</w:t>
            </w:r>
          </w:p>
        </w:tc>
        <w:tc>
          <w:tcPr>
            <w:tcW w:w="1296" w:type="dxa"/>
          </w:tcPr>
          <w:p w:rsidR="00997FBC" w:rsidRDefault="0006689B">
            <w:pPr>
              <w:cnfStyle w:val="100000000000" w:firstRow="1" w:lastRow="0" w:firstColumn="0" w:lastColumn="0" w:oddVBand="0" w:evenVBand="0" w:oddHBand="0" w:evenHBand="0" w:firstRowFirstColumn="0" w:firstRowLastColumn="0" w:lastRowFirstColumn="0" w:lastRowLastColumn="0"/>
            </w:pPr>
            <w:r>
              <w:t>Empty value code</w:t>
            </w:r>
          </w:p>
        </w:tc>
      </w:tr>
      <w:tr w:rsidR="00997FBC" w:rsidTr="00997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rsidR="00997FBC" w:rsidRDefault="0006689B">
            <w:proofErr w:type="spellStart"/>
            <w:r>
              <w:t>Siteid</w:t>
            </w:r>
            <w:proofErr w:type="spellEnd"/>
          </w:p>
        </w:tc>
        <w:tc>
          <w:tcPr>
            <w:tcW w:w="2284" w:type="dxa"/>
          </w:tcPr>
          <w:p w:rsidR="00997FBC" w:rsidRDefault="0006689B">
            <w:pPr>
              <w:cnfStyle w:val="000000100000" w:firstRow="0" w:lastRow="0" w:firstColumn="0" w:lastColumn="0" w:oddVBand="0" w:evenVBand="0" w:oddHBand="1" w:evenHBand="0" w:firstRowFirstColumn="0" w:firstRowLastColumn="0" w:lastRowFirstColumn="0" w:lastRowLastColumn="0"/>
            </w:pPr>
            <w:r>
              <w:t>Site id</w:t>
            </w:r>
          </w:p>
        </w:tc>
        <w:tc>
          <w:tcPr>
            <w:tcW w:w="1422"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c>
          <w:tcPr>
            <w:tcW w:w="1861"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c>
          <w:tcPr>
            <w:tcW w:w="1296"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r>
      <w:tr w:rsidR="00997FBC" w:rsidTr="00997FBC">
        <w:tc>
          <w:tcPr>
            <w:cnfStyle w:val="001000000000" w:firstRow="0" w:lastRow="0" w:firstColumn="1" w:lastColumn="0" w:oddVBand="0" w:evenVBand="0" w:oddHBand="0" w:evenHBand="0" w:firstRowFirstColumn="0" w:firstRowLastColumn="0" w:lastRowFirstColumn="0" w:lastRowLastColumn="0"/>
            <w:tcW w:w="2487" w:type="dxa"/>
          </w:tcPr>
          <w:p w:rsidR="00997FBC" w:rsidRDefault="0006689B">
            <w:proofErr w:type="spellStart"/>
            <w:r>
              <w:t>Geoname</w:t>
            </w:r>
            <w:proofErr w:type="spellEnd"/>
          </w:p>
        </w:tc>
        <w:tc>
          <w:tcPr>
            <w:tcW w:w="2284" w:type="dxa"/>
          </w:tcPr>
          <w:p w:rsidR="00997FBC" w:rsidRDefault="0006689B">
            <w:pPr>
              <w:cnfStyle w:val="000000000000" w:firstRow="0" w:lastRow="0" w:firstColumn="0" w:lastColumn="0" w:oddVBand="0" w:evenVBand="0" w:oddHBand="0" w:evenHBand="0" w:firstRowFirstColumn="0" w:firstRowLastColumn="0" w:lastRowFirstColumn="0" w:lastRowLastColumn="0"/>
            </w:pPr>
            <w:r>
              <w:t>Site name</w:t>
            </w:r>
          </w:p>
        </w:tc>
        <w:tc>
          <w:tcPr>
            <w:tcW w:w="1422" w:type="dxa"/>
          </w:tcPr>
          <w:p w:rsidR="00997FBC" w:rsidRDefault="00997FBC">
            <w:pPr>
              <w:cnfStyle w:val="000000000000" w:firstRow="0" w:lastRow="0" w:firstColumn="0" w:lastColumn="0" w:oddVBand="0" w:evenVBand="0" w:oddHBand="0" w:evenHBand="0" w:firstRowFirstColumn="0" w:firstRowLastColumn="0" w:lastRowFirstColumn="0" w:lastRowLastColumn="0"/>
            </w:pPr>
          </w:p>
        </w:tc>
        <w:tc>
          <w:tcPr>
            <w:tcW w:w="1861" w:type="dxa"/>
          </w:tcPr>
          <w:p w:rsidR="00997FBC" w:rsidRDefault="00997FBC">
            <w:pPr>
              <w:cnfStyle w:val="000000000000" w:firstRow="0" w:lastRow="0" w:firstColumn="0" w:lastColumn="0" w:oddVBand="0" w:evenVBand="0" w:oddHBand="0" w:evenHBand="0" w:firstRowFirstColumn="0" w:firstRowLastColumn="0" w:lastRowFirstColumn="0" w:lastRowLastColumn="0"/>
            </w:pPr>
          </w:p>
        </w:tc>
        <w:tc>
          <w:tcPr>
            <w:tcW w:w="1296" w:type="dxa"/>
          </w:tcPr>
          <w:p w:rsidR="00997FBC" w:rsidRDefault="00997FBC">
            <w:pPr>
              <w:cnfStyle w:val="000000000000" w:firstRow="0" w:lastRow="0" w:firstColumn="0" w:lastColumn="0" w:oddVBand="0" w:evenVBand="0" w:oddHBand="0" w:evenHBand="0" w:firstRowFirstColumn="0" w:firstRowLastColumn="0" w:lastRowFirstColumn="0" w:lastRowLastColumn="0"/>
            </w:pPr>
          </w:p>
        </w:tc>
      </w:tr>
      <w:tr w:rsidR="00997FBC" w:rsidTr="00997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rsidR="00997FBC" w:rsidRDefault="0006689B">
            <w:proofErr w:type="spellStart"/>
            <w:r>
              <w:t>Fire.year</w:t>
            </w:r>
            <w:proofErr w:type="spellEnd"/>
          </w:p>
        </w:tc>
        <w:tc>
          <w:tcPr>
            <w:tcW w:w="2284" w:type="dxa"/>
          </w:tcPr>
          <w:p w:rsidR="00997FBC" w:rsidRDefault="0006689B">
            <w:pPr>
              <w:cnfStyle w:val="000000100000" w:firstRow="0" w:lastRow="0" w:firstColumn="0" w:lastColumn="0" w:oddVBand="0" w:evenVBand="0" w:oddHBand="1" w:evenHBand="0" w:firstRowFirstColumn="0" w:firstRowLastColumn="0" w:lastRowFirstColumn="0" w:lastRowLastColumn="0"/>
            </w:pPr>
            <w:r>
              <w:t>Year since fire (estimated)</w:t>
            </w:r>
          </w:p>
        </w:tc>
        <w:tc>
          <w:tcPr>
            <w:tcW w:w="1422"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c>
          <w:tcPr>
            <w:tcW w:w="1861" w:type="dxa"/>
          </w:tcPr>
          <w:p w:rsidR="00997FBC" w:rsidRDefault="0006689B">
            <w:pPr>
              <w:cnfStyle w:val="000000100000" w:firstRow="0" w:lastRow="0" w:firstColumn="0" w:lastColumn="0" w:oddVBand="0" w:evenVBand="0" w:oddHBand="1" w:evenHBand="0" w:firstRowFirstColumn="0" w:firstRowLastColumn="0" w:lastRowFirstColumn="0" w:lastRowLastColumn="0"/>
            </w:pPr>
            <w:r>
              <w:t>Years</w:t>
            </w:r>
          </w:p>
        </w:tc>
        <w:tc>
          <w:tcPr>
            <w:tcW w:w="1296"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r>
      <w:tr w:rsidR="00997FBC" w:rsidTr="00997FBC">
        <w:tc>
          <w:tcPr>
            <w:cnfStyle w:val="001000000000" w:firstRow="0" w:lastRow="0" w:firstColumn="1" w:lastColumn="0" w:oddVBand="0" w:evenVBand="0" w:oddHBand="0" w:evenHBand="0" w:firstRowFirstColumn="0" w:firstRowLastColumn="0" w:lastRowFirstColumn="0" w:lastRowLastColumn="0"/>
            <w:tcW w:w="2487" w:type="dxa"/>
          </w:tcPr>
          <w:p w:rsidR="00997FBC" w:rsidRDefault="0006689B">
            <w:proofErr w:type="spellStart"/>
            <w:r>
              <w:t>Count.total.ad.sap_Pima</w:t>
            </w:r>
            <w:proofErr w:type="spellEnd"/>
          </w:p>
        </w:tc>
        <w:tc>
          <w:tcPr>
            <w:tcW w:w="2284" w:type="dxa"/>
          </w:tcPr>
          <w:p w:rsidR="00997FBC" w:rsidRDefault="0006689B">
            <w:pPr>
              <w:cnfStyle w:val="000000000000" w:firstRow="0" w:lastRow="0" w:firstColumn="0" w:lastColumn="0" w:oddVBand="0" w:evenVBand="0" w:oddHBand="0" w:evenHBand="0" w:firstRowFirstColumn="0" w:firstRowLastColumn="0" w:lastRowFirstColumn="0" w:lastRowLastColumn="0"/>
            </w:pPr>
            <w:r>
              <w:t>Density of Pima saplings and adults</w:t>
            </w:r>
          </w:p>
        </w:tc>
        <w:tc>
          <w:tcPr>
            <w:tcW w:w="1422" w:type="dxa"/>
          </w:tcPr>
          <w:p w:rsidR="00997FBC" w:rsidRDefault="0006689B">
            <w:pPr>
              <w:cnfStyle w:val="000000000000" w:firstRow="0" w:lastRow="0" w:firstColumn="0" w:lastColumn="0" w:oddVBand="0" w:evenVBand="0" w:oddHBand="0" w:evenHBand="0" w:firstRowFirstColumn="0" w:firstRowLastColumn="0" w:lastRowFirstColumn="0" w:lastRowLastColumn="0"/>
              <w:rPr>
                <w:vertAlign w:val="superscript"/>
              </w:rPr>
            </w:pPr>
            <w:r>
              <w:t>Stems ha</w:t>
            </w:r>
            <w:r>
              <w:rPr>
                <w:vertAlign w:val="superscript"/>
              </w:rPr>
              <w:t>-1</w:t>
            </w:r>
          </w:p>
        </w:tc>
        <w:tc>
          <w:tcPr>
            <w:tcW w:w="1861" w:type="dxa"/>
          </w:tcPr>
          <w:p w:rsidR="00997FBC" w:rsidRDefault="00997FBC">
            <w:pPr>
              <w:cnfStyle w:val="000000000000" w:firstRow="0" w:lastRow="0" w:firstColumn="0" w:lastColumn="0" w:oddVBand="0" w:evenVBand="0" w:oddHBand="0" w:evenHBand="0" w:firstRowFirstColumn="0" w:firstRowLastColumn="0" w:lastRowFirstColumn="0" w:lastRowLastColumn="0"/>
            </w:pPr>
          </w:p>
        </w:tc>
        <w:tc>
          <w:tcPr>
            <w:tcW w:w="1296" w:type="dxa"/>
          </w:tcPr>
          <w:p w:rsidR="00997FBC" w:rsidRDefault="00997FBC">
            <w:pPr>
              <w:cnfStyle w:val="000000000000" w:firstRow="0" w:lastRow="0" w:firstColumn="0" w:lastColumn="0" w:oddVBand="0" w:evenVBand="0" w:oddHBand="0" w:evenHBand="0" w:firstRowFirstColumn="0" w:firstRowLastColumn="0" w:lastRowFirstColumn="0" w:lastRowLastColumn="0"/>
            </w:pPr>
          </w:p>
        </w:tc>
      </w:tr>
      <w:tr w:rsidR="00997FBC" w:rsidTr="00997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rsidR="00997FBC" w:rsidRDefault="0006689B">
            <w:proofErr w:type="spellStart"/>
            <w:r>
              <w:t>Count.total.ad.sap_Pigl</w:t>
            </w:r>
            <w:proofErr w:type="spellEnd"/>
          </w:p>
        </w:tc>
        <w:tc>
          <w:tcPr>
            <w:tcW w:w="2284" w:type="dxa"/>
          </w:tcPr>
          <w:p w:rsidR="00997FBC" w:rsidRDefault="0006689B">
            <w:pPr>
              <w:cnfStyle w:val="000000100000" w:firstRow="0" w:lastRow="0" w:firstColumn="0" w:lastColumn="0" w:oddVBand="0" w:evenVBand="0" w:oddHBand="1" w:evenHBand="0" w:firstRowFirstColumn="0" w:firstRowLastColumn="0" w:lastRowFirstColumn="0" w:lastRowLastColumn="0"/>
            </w:pPr>
            <w:r>
              <w:t xml:space="preserve">Density of </w:t>
            </w:r>
            <w:proofErr w:type="spellStart"/>
            <w:r>
              <w:t>Pigl</w:t>
            </w:r>
            <w:proofErr w:type="spellEnd"/>
            <w:r>
              <w:t xml:space="preserve"> saplings and adults</w:t>
            </w:r>
          </w:p>
        </w:tc>
        <w:tc>
          <w:tcPr>
            <w:tcW w:w="1422" w:type="dxa"/>
          </w:tcPr>
          <w:p w:rsidR="00997FBC" w:rsidRDefault="0006689B">
            <w:pPr>
              <w:cnfStyle w:val="000000100000" w:firstRow="0" w:lastRow="0" w:firstColumn="0" w:lastColumn="0" w:oddVBand="0" w:evenVBand="0" w:oddHBand="1" w:evenHBand="0" w:firstRowFirstColumn="0" w:firstRowLastColumn="0" w:lastRowFirstColumn="0" w:lastRowLastColumn="0"/>
              <w:rPr>
                <w:vertAlign w:val="superscript"/>
              </w:rPr>
            </w:pPr>
            <w:r>
              <w:t>Stems ha</w:t>
            </w:r>
            <w:r>
              <w:rPr>
                <w:vertAlign w:val="superscript"/>
              </w:rPr>
              <w:t>-1</w:t>
            </w:r>
          </w:p>
        </w:tc>
        <w:tc>
          <w:tcPr>
            <w:tcW w:w="1861"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c>
          <w:tcPr>
            <w:tcW w:w="1296"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r>
      <w:tr w:rsidR="00997FBC" w:rsidTr="00997FBC">
        <w:tc>
          <w:tcPr>
            <w:cnfStyle w:val="001000000000" w:firstRow="0" w:lastRow="0" w:firstColumn="1" w:lastColumn="0" w:oddVBand="0" w:evenVBand="0" w:oddHBand="0" w:evenHBand="0" w:firstRowFirstColumn="0" w:firstRowLastColumn="0" w:lastRowFirstColumn="0" w:lastRowLastColumn="0"/>
            <w:tcW w:w="2487" w:type="dxa"/>
          </w:tcPr>
          <w:p w:rsidR="00997FBC" w:rsidRDefault="0006689B">
            <w:proofErr w:type="spellStart"/>
            <w:r>
              <w:t>Count.total.ad.sap_Bene</w:t>
            </w:r>
            <w:proofErr w:type="spellEnd"/>
          </w:p>
        </w:tc>
        <w:tc>
          <w:tcPr>
            <w:tcW w:w="2284" w:type="dxa"/>
          </w:tcPr>
          <w:p w:rsidR="00997FBC" w:rsidRDefault="0006689B">
            <w:pPr>
              <w:cnfStyle w:val="000000000000" w:firstRow="0" w:lastRow="0" w:firstColumn="0" w:lastColumn="0" w:oddVBand="0" w:evenVBand="0" w:oddHBand="0" w:evenHBand="0" w:firstRowFirstColumn="0" w:firstRowLastColumn="0" w:lastRowFirstColumn="0" w:lastRowLastColumn="0"/>
            </w:pPr>
            <w:r>
              <w:t>Density of Bene saplings and adults</w:t>
            </w:r>
          </w:p>
        </w:tc>
        <w:tc>
          <w:tcPr>
            <w:tcW w:w="1422" w:type="dxa"/>
          </w:tcPr>
          <w:p w:rsidR="00997FBC" w:rsidRDefault="0006689B">
            <w:pPr>
              <w:cnfStyle w:val="000000000000" w:firstRow="0" w:lastRow="0" w:firstColumn="0" w:lastColumn="0" w:oddVBand="0" w:evenVBand="0" w:oddHBand="0" w:evenHBand="0" w:firstRowFirstColumn="0" w:firstRowLastColumn="0" w:lastRowFirstColumn="0" w:lastRowLastColumn="0"/>
              <w:rPr>
                <w:vertAlign w:val="superscript"/>
              </w:rPr>
            </w:pPr>
            <w:r>
              <w:t>Stems ha</w:t>
            </w:r>
            <w:r>
              <w:rPr>
                <w:vertAlign w:val="superscript"/>
              </w:rPr>
              <w:t>-1</w:t>
            </w:r>
          </w:p>
        </w:tc>
        <w:tc>
          <w:tcPr>
            <w:tcW w:w="1861" w:type="dxa"/>
          </w:tcPr>
          <w:p w:rsidR="00997FBC" w:rsidRDefault="00997FBC">
            <w:pPr>
              <w:cnfStyle w:val="000000000000" w:firstRow="0" w:lastRow="0" w:firstColumn="0" w:lastColumn="0" w:oddVBand="0" w:evenVBand="0" w:oddHBand="0" w:evenHBand="0" w:firstRowFirstColumn="0" w:firstRowLastColumn="0" w:lastRowFirstColumn="0" w:lastRowLastColumn="0"/>
            </w:pPr>
          </w:p>
        </w:tc>
        <w:tc>
          <w:tcPr>
            <w:tcW w:w="1296" w:type="dxa"/>
          </w:tcPr>
          <w:p w:rsidR="00997FBC" w:rsidRDefault="00997FBC">
            <w:pPr>
              <w:cnfStyle w:val="000000000000" w:firstRow="0" w:lastRow="0" w:firstColumn="0" w:lastColumn="0" w:oddVBand="0" w:evenVBand="0" w:oddHBand="0" w:evenHBand="0" w:firstRowFirstColumn="0" w:firstRowLastColumn="0" w:lastRowFirstColumn="0" w:lastRowLastColumn="0"/>
            </w:pPr>
          </w:p>
        </w:tc>
      </w:tr>
      <w:tr w:rsidR="00997FBC" w:rsidTr="00997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rsidR="00997FBC" w:rsidRDefault="0006689B">
            <w:proofErr w:type="spellStart"/>
            <w:r>
              <w:t>Count.total.ad.sap_Potr</w:t>
            </w:r>
            <w:proofErr w:type="spellEnd"/>
          </w:p>
        </w:tc>
        <w:tc>
          <w:tcPr>
            <w:tcW w:w="2284" w:type="dxa"/>
          </w:tcPr>
          <w:p w:rsidR="00997FBC" w:rsidRDefault="0006689B">
            <w:pPr>
              <w:cnfStyle w:val="000000100000" w:firstRow="0" w:lastRow="0" w:firstColumn="0" w:lastColumn="0" w:oddVBand="0" w:evenVBand="0" w:oddHBand="1" w:evenHBand="0" w:firstRowFirstColumn="0" w:firstRowLastColumn="0" w:lastRowFirstColumn="0" w:lastRowLastColumn="0"/>
            </w:pPr>
            <w:r>
              <w:t xml:space="preserve">Density of </w:t>
            </w:r>
            <w:proofErr w:type="spellStart"/>
            <w:r>
              <w:t>Potr</w:t>
            </w:r>
            <w:proofErr w:type="spellEnd"/>
            <w:r>
              <w:t xml:space="preserve"> saplings and adults</w:t>
            </w:r>
          </w:p>
        </w:tc>
        <w:tc>
          <w:tcPr>
            <w:tcW w:w="1422" w:type="dxa"/>
          </w:tcPr>
          <w:p w:rsidR="00997FBC" w:rsidRDefault="0006689B">
            <w:pPr>
              <w:cnfStyle w:val="000000100000" w:firstRow="0" w:lastRow="0" w:firstColumn="0" w:lastColumn="0" w:oddVBand="0" w:evenVBand="0" w:oddHBand="1" w:evenHBand="0" w:firstRowFirstColumn="0" w:firstRowLastColumn="0" w:lastRowFirstColumn="0" w:lastRowLastColumn="0"/>
              <w:rPr>
                <w:vertAlign w:val="superscript"/>
              </w:rPr>
            </w:pPr>
            <w:r>
              <w:t>Stems ha</w:t>
            </w:r>
            <w:r>
              <w:rPr>
                <w:vertAlign w:val="superscript"/>
              </w:rPr>
              <w:t>-1</w:t>
            </w:r>
          </w:p>
        </w:tc>
        <w:tc>
          <w:tcPr>
            <w:tcW w:w="1861"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c>
          <w:tcPr>
            <w:tcW w:w="1296"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r>
      <w:tr w:rsidR="00997FBC" w:rsidTr="00997FBC">
        <w:tc>
          <w:tcPr>
            <w:cnfStyle w:val="001000000000" w:firstRow="0" w:lastRow="0" w:firstColumn="1" w:lastColumn="0" w:oddVBand="0" w:evenVBand="0" w:oddHBand="0" w:evenHBand="0" w:firstRowFirstColumn="0" w:firstRowLastColumn="0" w:lastRowFirstColumn="0" w:lastRowLastColumn="0"/>
            <w:tcW w:w="2487" w:type="dxa"/>
          </w:tcPr>
          <w:p w:rsidR="00997FBC" w:rsidRDefault="0006689B">
            <w:proofErr w:type="spellStart"/>
            <w:r>
              <w:t>Ba.total.ad.sap_Pima</w:t>
            </w:r>
            <w:proofErr w:type="spellEnd"/>
          </w:p>
        </w:tc>
        <w:tc>
          <w:tcPr>
            <w:tcW w:w="2284" w:type="dxa"/>
          </w:tcPr>
          <w:p w:rsidR="00997FBC" w:rsidRDefault="0006689B">
            <w:pPr>
              <w:cnfStyle w:val="000000000000" w:firstRow="0" w:lastRow="0" w:firstColumn="0" w:lastColumn="0" w:oddVBand="0" w:evenVBand="0" w:oddHBand="0" w:evenHBand="0" w:firstRowFirstColumn="0" w:firstRowLastColumn="0" w:lastRowFirstColumn="0" w:lastRowLastColumn="0"/>
            </w:pPr>
            <w:r>
              <w:t>Basal area of Pima saplings and adults</w:t>
            </w:r>
          </w:p>
        </w:tc>
        <w:tc>
          <w:tcPr>
            <w:tcW w:w="1422" w:type="dxa"/>
          </w:tcPr>
          <w:p w:rsidR="00997FBC" w:rsidRDefault="0006689B">
            <w:pPr>
              <w:cnfStyle w:val="000000000000" w:firstRow="0" w:lastRow="0" w:firstColumn="0" w:lastColumn="0" w:oddVBand="0" w:evenVBand="0" w:oddHBand="0" w:evenHBand="0" w:firstRowFirstColumn="0" w:firstRowLastColumn="0" w:lastRowFirstColumn="0" w:lastRowLastColumn="0"/>
              <w:rPr>
                <w:vertAlign w:val="superscript"/>
              </w:rPr>
            </w:pPr>
            <w:r>
              <w:t>M</w:t>
            </w:r>
            <w:r>
              <w:rPr>
                <w:vertAlign w:val="superscript"/>
              </w:rPr>
              <w:t>2</w:t>
            </w:r>
            <w:r>
              <w:t xml:space="preserve"> ha</w:t>
            </w:r>
            <w:r>
              <w:rPr>
                <w:vertAlign w:val="superscript"/>
              </w:rPr>
              <w:t>-1</w:t>
            </w:r>
          </w:p>
        </w:tc>
        <w:tc>
          <w:tcPr>
            <w:tcW w:w="1861" w:type="dxa"/>
          </w:tcPr>
          <w:p w:rsidR="00997FBC" w:rsidRDefault="00997FBC">
            <w:pPr>
              <w:cnfStyle w:val="000000000000" w:firstRow="0" w:lastRow="0" w:firstColumn="0" w:lastColumn="0" w:oddVBand="0" w:evenVBand="0" w:oddHBand="0" w:evenHBand="0" w:firstRowFirstColumn="0" w:firstRowLastColumn="0" w:lastRowFirstColumn="0" w:lastRowLastColumn="0"/>
            </w:pPr>
          </w:p>
        </w:tc>
        <w:tc>
          <w:tcPr>
            <w:tcW w:w="1296" w:type="dxa"/>
          </w:tcPr>
          <w:p w:rsidR="00997FBC" w:rsidRDefault="00997FBC">
            <w:pPr>
              <w:cnfStyle w:val="000000000000" w:firstRow="0" w:lastRow="0" w:firstColumn="0" w:lastColumn="0" w:oddVBand="0" w:evenVBand="0" w:oddHBand="0" w:evenHBand="0" w:firstRowFirstColumn="0" w:firstRowLastColumn="0" w:lastRowFirstColumn="0" w:lastRowLastColumn="0"/>
            </w:pPr>
          </w:p>
        </w:tc>
      </w:tr>
      <w:tr w:rsidR="00997FBC" w:rsidTr="00997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rsidR="00997FBC" w:rsidRDefault="0006689B">
            <w:proofErr w:type="spellStart"/>
            <w:r>
              <w:t>Ba.total.ad.sap_Pigl</w:t>
            </w:r>
            <w:proofErr w:type="spellEnd"/>
          </w:p>
        </w:tc>
        <w:tc>
          <w:tcPr>
            <w:tcW w:w="2284" w:type="dxa"/>
          </w:tcPr>
          <w:p w:rsidR="00997FBC" w:rsidRDefault="0006689B">
            <w:pPr>
              <w:cnfStyle w:val="000000100000" w:firstRow="0" w:lastRow="0" w:firstColumn="0" w:lastColumn="0" w:oddVBand="0" w:evenVBand="0" w:oddHBand="1" w:evenHBand="0" w:firstRowFirstColumn="0" w:firstRowLastColumn="0" w:lastRowFirstColumn="0" w:lastRowLastColumn="0"/>
            </w:pPr>
            <w:r>
              <w:t xml:space="preserve">Basal area of </w:t>
            </w:r>
            <w:proofErr w:type="spellStart"/>
            <w:r>
              <w:t>Pigl</w:t>
            </w:r>
            <w:proofErr w:type="spellEnd"/>
            <w:r>
              <w:t xml:space="preserve"> saplings and adults</w:t>
            </w:r>
          </w:p>
        </w:tc>
        <w:tc>
          <w:tcPr>
            <w:tcW w:w="1422" w:type="dxa"/>
          </w:tcPr>
          <w:p w:rsidR="00997FBC" w:rsidRDefault="0006689B">
            <w:pPr>
              <w:cnfStyle w:val="000000100000" w:firstRow="0" w:lastRow="0" w:firstColumn="0" w:lastColumn="0" w:oddVBand="0" w:evenVBand="0" w:oddHBand="1" w:evenHBand="0" w:firstRowFirstColumn="0" w:firstRowLastColumn="0" w:lastRowFirstColumn="0" w:lastRowLastColumn="0"/>
              <w:rPr>
                <w:vertAlign w:val="superscript"/>
              </w:rPr>
            </w:pPr>
            <w:r>
              <w:t>M</w:t>
            </w:r>
            <w:r>
              <w:rPr>
                <w:vertAlign w:val="superscript"/>
              </w:rPr>
              <w:t>2</w:t>
            </w:r>
            <w:r>
              <w:t xml:space="preserve"> ha</w:t>
            </w:r>
            <w:r>
              <w:rPr>
                <w:vertAlign w:val="superscript"/>
              </w:rPr>
              <w:t>-1</w:t>
            </w:r>
          </w:p>
        </w:tc>
        <w:tc>
          <w:tcPr>
            <w:tcW w:w="1861"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c>
          <w:tcPr>
            <w:tcW w:w="1296"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r>
      <w:tr w:rsidR="00997FBC" w:rsidTr="00997FBC">
        <w:tc>
          <w:tcPr>
            <w:cnfStyle w:val="001000000000" w:firstRow="0" w:lastRow="0" w:firstColumn="1" w:lastColumn="0" w:oddVBand="0" w:evenVBand="0" w:oddHBand="0" w:evenHBand="0" w:firstRowFirstColumn="0" w:firstRowLastColumn="0" w:lastRowFirstColumn="0" w:lastRowLastColumn="0"/>
            <w:tcW w:w="2487" w:type="dxa"/>
          </w:tcPr>
          <w:p w:rsidR="00997FBC" w:rsidRDefault="0006689B">
            <w:proofErr w:type="spellStart"/>
            <w:r>
              <w:t>Ba.total.ad.sap_Bene</w:t>
            </w:r>
            <w:proofErr w:type="spellEnd"/>
          </w:p>
        </w:tc>
        <w:tc>
          <w:tcPr>
            <w:tcW w:w="2284" w:type="dxa"/>
          </w:tcPr>
          <w:p w:rsidR="00997FBC" w:rsidRDefault="0006689B">
            <w:pPr>
              <w:cnfStyle w:val="000000000000" w:firstRow="0" w:lastRow="0" w:firstColumn="0" w:lastColumn="0" w:oddVBand="0" w:evenVBand="0" w:oddHBand="0" w:evenHBand="0" w:firstRowFirstColumn="0" w:firstRowLastColumn="0" w:lastRowFirstColumn="0" w:lastRowLastColumn="0"/>
            </w:pPr>
            <w:r>
              <w:t>Basal area of Bene saplings and adults</w:t>
            </w:r>
          </w:p>
        </w:tc>
        <w:tc>
          <w:tcPr>
            <w:tcW w:w="1422" w:type="dxa"/>
          </w:tcPr>
          <w:p w:rsidR="00997FBC" w:rsidRDefault="0006689B">
            <w:pPr>
              <w:cnfStyle w:val="000000000000" w:firstRow="0" w:lastRow="0" w:firstColumn="0" w:lastColumn="0" w:oddVBand="0" w:evenVBand="0" w:oddHBand="0" w:evenHBand="0" w:firstRowFirstColumn="0" w:firstRowLastColumn="0" w:lastRowFirstColumn="0" w:lastRowLastColumn="0"/>
              <w:rPr>
                <w:vertAlign w:val="superscript"/>
              </w:rPr>
            </w:pPr>
            <w:r>
              <w:t>M</w:t>
            </w:r>
            <w:r>
              <w:rPr>
                <w:vertAlign w:val="superscript"/>
              </w:rPr>
              <w:t>2</w:t>
            </w:r>
            <w:r>
              <w:t xml:space="preserve"> ha</w:t>
            </w:r>
            <w:r>
              <w:rPr>
                <w:vertAlign w:val="superscript"/>
              </w:rPr>
              <w:t>-1</w:t>
            </w:r>
          </w:p>
        </w:tc>
        <w:tc>
          <w:tcPr>
            <w:tcW w:w="1861" w:type="dxa"/>
          </w:tcPr>
          <w:p w:rsidR="00997FBC" w:rsidRDefault="00997FBC">
            <w:pPr>
              <w:cnfStyle w:val="000000000000" w:firstRow="0" w:lastRow="0" w:firstColumn="0" w:lastColumn="0" w:oddVBand="0" w:evenVBand="0" w:oddHBand="0" w:evenHBand="0" w:firstRowFirstColumn="0" w:firstRowLastColumn="0" w:lastRowFirstColumn="0" w:lastRowLastColumn="0"/>
            </w:pPr>
          </w:p>
        </w:tc>
        <w:tc>
          <w:tcPr>
            <w:tcW w:w="1296" w:type="dxa"/>
          </w:tcPr>
          <w:p w:rsidR="00997FBC" w:rsidRDefault="00997FBC">
            <w:pPr>
              <w:cnfStyle w:val="000000000000" w:firstRow="0" w:lastRow="0" w:firstColumn="0" w:lastColumn="0" w:oddVBand="0" w:evenVBand="0" w:oddHBand="0" w:evenHBand="0" w:firstRowFirstColumn="0" w:firstRowLastColumn="0" w:lastRowFirstColumn="0" w:lastRowLastColumn="0"/>
            </w:pPr>
          </w:p>
        </w:tc>
      </w:tr>
      <w:tr w:rsidR="00997FBC" w:rsidTr="00997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rsidR="00997FBC" w:rsidRDefault="0006689B">
            <w:proofErr w:type="spellStart"/>
            <w:r>
              <w:t>Ba.total.ad.sap_Potr</w:t>
            </w:r>
            <w:proofErr w:type="spellEnd"/>
          </w:p>
        </w:tc>
        <w:tc>
          <w:tcPr>
            <w:tcW w:w="2284" w:type="dxa"/>
          </w:tcPr>
          <w:p w:rsidR="00997FBC" w:rsidRDefault="0006689B">
            <w:pPr>
              <w:cnfStyle w:val="000000100000" w:firstRow="0" w:lastRow="0" w:firstColumn="0" w:lastColumn="0" w:oddVBand="0" w:evenVBand="0" w:oddHBand="1" w:evenHBand="0" w:firstRowFirstColumn="0" w:firstRowLastColumn="0" w:lastRowFirstColumn="0" w:lastRowLastColumn="0"/>
            </w:pPr>
            <w:r>
              <w:t xml:space="preserve">Basal area of </w:t>
            </w:r>
            <w:proofErr w:type="spellStart"/>
            <w:r>
              <w:t>Potr</w:t>
            </w:r>
            <w:proofErr w:type="spellEnd"/>
            <w:r>
              <w:t xml:space="preserve"> saplings and adults</w:t>
            </w:r>
          </w:p>
        </w:tc>
        <w:tc>
          <w:tcPr>
            <w:tcW w:w="1422" w:type="dxa"/>
          </w:tcPr>
          <w:p w:rsidR="00997FBC" w:rsidRDefault="0006689B">
            <w:pPr>
              <w:cnfStyle w:val="000000100000" w:firstRow="0" w:lastRow="0" w:firstColumn="0" w:lastColumn="0" w:oddVBand="0" w:evenVBand="0" w:oddHBand="1" w:evenHBand="0" w:firstRowFirstColumn="0" w:firstRowLastColumn="0" w:lastRowFirstColumn="0" w:lastRowLastColumn="0"/>
              <w:rPr>
                <w:vertAlign w:val="superscript"/>
              </w:rPr>
            </w:pPr>
            <w:r>
              <w:t>M</w:t>
            </w:r>
            <w:r>
              <w:rPr>
                <w:vertAlign w:val="superscript"/>
              </w:rPr>
              <w:t>2</w:t>
            </w:r>
            <w:r>
              <w:t xml:space="preserve"> ha</w:t>
            </w:r>
            <w:r>
              <w:rPr>
                <w:vertAlign w:val="superscript"/>
              </w:rPr>
              <w:t>-1</w:t>
            </w:r>
          </w:p>
        </w:tc>
        <w:tc>
          <w:tcPr>
            <w:tcW w:w="1861"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c>
          <w:tcPr>
            <w:tcW w:w="1296"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r>
      <w:tr w:rsidR="00997FBC" w:rsidTr="00997FBC">
        <w:tc>
          <w:tcPr>
            <w:cnfStyle w:val="001000000000" w:firstRow="0" w:lastRow="0" w:firstColumn="1" w:lastColumn="0" w:oddVBand="0" w:evenVBand="0" w:oddHBand="0" w:evenHBand="0" w:firstRowFirstColumn="0" w:firstRowLastColumn="0" w:lastRowFirstColumn="0" w:lastRowLastColumn="0"/>
            <w:tcW w:w="2487" w:type="dxa"/>
          </w:tcPr>
          <w:p w:rsidR="00997FBC" w:rsidRDefault="0006689B">
            <w:proofErr w:type="spellStart"/>
            <w:r>
              <w:t>MeanDBH_Pima</w:t>
            </w:r>
            <w:proofErr w:type="spellEnd"/>
          </w:p>
        </w:tc>
        <w:tc>
          <w:tcPr>
            <w:tcW w:w="2284" w:type="dxa"/>
          </w:tcPr>
          <w:p w:rsidR="00997FBC" w:rsidRDefault="0006689B">
            <w:pPr>
              <w:cnfStyle w:val="000000000000" w:firstRow="0" w:lastRow="0" w:firstColumn="0" w:lastColumn="0" w:oddVBand="0" w:evenVBand="0" w:oddHBand="0" w:evenHBand="0" w:firstRowFirstColumn="0" w:firstRowLastColumn="0" w:lastRowFirstColumn="0" w:lastRowLastColumn="0"/>
            </w:pPr>
            <w:r>
              <w:t>Average diameter at 1.35m height of Pima</w:t>
            </w:r>
          </w:p>
        </w:tc>
        <w:tc>
          <w:tcPr>
            <w:tcW w:w="1422" w:type="dxa"/>
          </w:tcPr>
          <w:p w:rsidR="00997FBC" w:rsidRDefault="0006689B">
            <w:pPr>
              <w:cnfStyle w:val="000000000000" w:firstRow="0" w:lastRow="0" w:firstColumn="0" w:lastColumn="0" w:oddVBand="0" w:evenVBand="0" w:oddHBand="0" w:evenHBand="0" w:firstRowFirstColumn="0" w:firstRowLastColumn="0" w:lastRowFirstColumn="0" w:lastRowLastColumn="0"/>
            </w:pPr>
            <w:r>
              <w:t>cm</w:t>
            </w:r>
          </w:p>
        </w:tc>
        <w:tc>
          <w:tcPr>
            <w:tcW w:w="1861" w:type="dxa"/>
          </w:tcPr>
          <w:p w:rsidR="00997FBC" w:rsidRDefault="00997FBC">
            <w:pPr>
              <w:cnfStyle w:val="000000000000" w:firstRow="0" w:lastRow="0" w:firstColumn="0" w:lastColumn="0" w:oddVBand="0" w:evenVBand="0" w:oddHBand="0" w:evenHBand="0" w:firstRowFirstColumn="0" w:firstRowLastColumn="0" w:lastRowFirstColumn="0" w:lastRowLastColumn="0"/>
            </w:pPr>
          </w:p>
        </w:tc>
        <w:tc>
          <w:tcPr>
            <w:tcW w:w="1296" w:type="dxa"/>
          </w:tcPr>
          <w:p w:rsidR="00997FBC" w:rsidRDefault="00997FBC">
            <w:pPr>
              <w:cnfStyle w:val="000000000000" w:firstRow="0" w:lastRow="0" w:firstColumn="0" w:lastColumn="0" w:oddVBand="0" w:evenVBand="0" w:oddHBand="0" w:evenHBand="0" w:firstRowFirstColumn="0" w:firstRowLastColumn="0" w:lastRowFirstColumn="0" w:lastRowLastColumn="0"/>
            </w:pPr>
          </w:p>
        </w:tc>
      </w:tr>
      <w:tr w:rsidR="00997FBC" w:rsidTr="00997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rsidR="00997FBC" w:rsidRDefault="0006689B">
            <w:proofErr w:type="spellStart"/>
            <w:r>
              <w:t>MeanDBH_Pigl</w:t>
            </w:r>
            <w:proofErr w:type="spellEnd"/>
          </w:p>
        </w:tc>
        <w:tc>
          <w:tcPr>
            <w:tcW w:w="2284" w:type="dxa"/>
          </w:tcPr>
          <w:p w:rsidR="00997FBC" w:rsidRDefault="0006689B">
            <w:pPr>
              <w:cnfStyle w:val="000000100000" w:firstRow="0" w:lastRow="0" w:firstColumn="0" w:lastColumn="0" w:oddVBand="0" w:evenVBand="0" w:oddHBand="1" w:evenHBand="0" w:firstRowFirstColumn="0" w:firstRowLastColumn="0" w:lastRowFirstColumn="0" w:lastRowLastColumn="0"/>
            </w:pPr>
            <w:r>
              <w:t xml:space="preserve">Average diameter at 1.35m height of </w:t>
            </w:r>
            <w:proofErr w:type="spellStart"/>
            <w:r>
              <w:t>Pigl</w:t>
            </w:r>
            <w:proofErr w:type="spellEnd"/>
          </w:p>
        </w:tc>
        <w:tc>
          <w:tcPr>
            <w:tcW w:w="1422" w:type="dxa"/>
          </w:tcPr>
          <w:p w:rsidR="00997FBC" w:rsidRDefault="0006689B">
            <w:pPr>
              <w:cnfStyle w:val="000000100000" w:firstRow="0" w:lastRow="0" w:firstColumn="0" w:lastColumn="0" w:oddVBand="0" w:evenVBand="0" w:oddHBand="1" w:evenHBand="0" w:firstRowFirstColumn="0" w:firstRowLastColumn="0" w:lastRowFirstColumn="0" w:lastRowLastColumn="0"/>
            </w:pPr>
            <w:r>
              <w:t>cm</w:t>
            </w:r>
          </w:p>
        </w:tc>
        <w:tc>
          <w:tcPr>
            <w:tcW w:w="1861"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c>
          <w:tcPr>
            <w:tcW w:w="1296"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r>
      <w:tr w:rsidR="00997FBC" w:rsidTr="00997FBC">
        <w:tc>
          <w:tcPr>
            <w:cnfStyle w:val="001000000000" w:firstRow="0" w:lastRow="0" w:firstColumn="1" w:lastColumn="0" w:oddVBand="0" w:evenVBand="0" w:oddHBand="0" w:evenHBand="0" w:firstRowFirstColumn="0" w:firstRowLastColumn="0" w:lastRowFirstColumn="0" w:lastRowLastColumn="0"/>
            <w:tcW w:w="2487" w:type="dxa"/>
          </w:tcPr>
          <w:p w:rsidR="00997FBC" w:rsidRDefault="0006689B">
            <w:proofErr w:type="spellStart"/>
            <w:r>
              <w:t>MeanDBH_Bene</w:t>
            </w:r>
            <w:proofErr w:type="spellEnd"/>
          </w:p>
        </w:tc>
        <w:tc>
          <w:tcPr>
            <w:tcW w:w="2284" w:type="dxa"/>
          </w:tcPr>
          <w:p w:rsidR="00997FBC" w:rsidRDefault="0006689B">
            <w:pPr>
              <w:cnfStyle w:val="000000000000" w:firstRow="0" w:lastRow="0" w:firstColumn="0" w:lastColumn="0" w:oddVBand="0" w:evenVBand="0" w:oddHBand="0" w:evenHBand="0" w:firstRowFirstColumn="0" w:firstRowLastColumn="0" w:lastRowFirstColumn="0" w:lastRowLastColumn="0"/>
            </w:pPr>
            <w:r>
              <w:t>Average diameter at 1.35m height of Bene</w:t>
            </w:r>
          </w:p>
        </w:tc>
        <w:tc>
          <w:tcPr>
            <w:tcW w:w="1422" w:type="dxa"/>
          </w:tcPr>
          <w:p w:rsidR="00997FBC" w:rsidRDefault="0006689B">
            <w:pPr>
              <w:cnfStyle w:val="000000000000" w:firstRow="0" w:lastRow="0" w:firstColumn="0" w:lastColumn="0" w:oddVBand="0" w:evenVBand="0" w:oddHBand="0" w:evenHBand="0" w:firstRowFirstColumn="0" w:firstRowLastColumn="0" w:lastRowFirstColumn="0" w:lastRowLastColumn="0"/>
            </w:pPr>
            <w:r>
              <w:t>cm</w:t>
            </w:r>
          </w:p>
        </w:tc>
        <w:tc>
          <w:tcPr>
            <w:tcW w:w="1861" w:type="dxa"/>
          </w:tcPr>
          <w:p w:rsidR="00997FBC" w:rsidRDefault="00997FBC">
            <w:pPr>
              <w:cnfStyle w:val="000000000000" w:firstRow="0" w:lastRow="0" w:firstColumn="0" w:lastColumn="0" w:oddVBand="0" w:evenVBand="0" w:oddHBand="0" w:evenHBand="0" w:firstRowFirstColumn="0" w:firstRowLastColumn="0" w:lastRowFirstColumn="0" w:lastRowLastColumn="0"/>
            </w:pPr>
          </w:p>
        </w:tc>
        <w:tc>
          <w:tcPr>
            <w:tcW w:w="1296" w:type="dxa"/>
          </w:tcPr>
          <w:p w:rsidR="00997FBC" w:rsidRDefault="00997FBC">
            <w:pPr>
              <w:cnfStyle w:val="000000000000" w:firstRow="0" w:lastRow="0" w:firstColumn="0" w:lastColumn="0" w:oddVBand="0" w:evenVBand="0" w:oddHBand="0" w:evenHBand="0" w:firstRowFirstColumn="0" w:firstRowLastColumn="0" w:lastRowFirstColumn="0" w:lastRowLastColumn="0"/>
            </w:pPr>
          </w:p>
        </w:tc>
      </w:tr>
      <w:tr w:rsidR="00997FBC" w:rsidTr="00997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rsidR="00997FBC" w:rsidRDefault="0006689B">
            <w:proofErr w:type="spellStart"/>
            <w:r>
              <w:t>MeanDBH_Potr</w:t>
            </w:r>
            <w:proofErr w:type="spellEnd"/>
          </w:p>
        </w:tc>
        <w:tc>
          <w:tcPr>
            <w:tcW w:w="2284" w:type="dxa"/>
          </w:tcPr>
          <w:p w:rsidR="00997FBC" w:rsidRDefault="0006689B">
            <w:pPr>
              <w:cnfStyle w:val="000000100000" w:firstRow="0" w:lastRow="0" w:firstColumn="0" w:lastColumn="0" w:oddVBand="0" w:evenVBand="0" w:oddHBand="1" w:evenHBand="0" w:firstRowFirstColumn="0" w:firstRowLastColumn="0" w:lastRowFirstColumn="0" w:lastRowLastColumn="0"/>
            </w:pPr>
            <w:r>
              <w:t xml:space="preserve">Average diameter at 1.35m height of </w:t>
            </w:r>
            <w:proofErr w:type="spellStart"/>
            <w:r>
              <w:t>Potr</w:t>
            </w:r>
            <w:proofErr w:type="spellEnd"/>
          </w:p>
        </w:tc>
        <w:tc>
          <w:tcPr>
            <w:tcW w:w="1422" w:type="dxa"/>
          </w:tcPr>
          <w:p w:rsidR="00997FBC" w:rsidRDefault="0006689B">
            <w:pPr>
              <w:cnfStyle w:val="000000100000" w:firstRow="0" w:lastRow="0" w:firstColumn="0" w:lastColumn="0" w:oddVBand="0" w:evenVBand="0" w:oddHBand="1" w:evenHBand="0" w:firstRowFirstColumn="0" w:firstRowLastColumn="0" w:lastRowFirstColumn="0" w:lastRowLastColumn="0"/>
            </w:pPr>
            <w:r>
              <w:t>cm</w:t>
            </w:r>
          </w:p>
        </w:tc>
        <w:tc>
          <w:tcPr>
            <w:tcW w:w="1861"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c>
          <w:tcPr>
            <w:tcW w:w="1296"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r>
      <w:tr w:rsidR="00997FBC" w:rsidTr="00997FBC">
        <w:tc>
          <w:tcPr>
            <w:cnfStyle w:val="001000000000" w:firstRow="0" w:lastRow="0" w:firstColumn="1" w:lastColumn="0" w:oddVBand="0" w:evenVBand="0" w:oddHBand="0" w:evenHBand="0" w:firstRowFirstColumn="0" w:firstRowLastColumn="0" w:lastRowFirstColumn="0" w:lastRowLastColumn="0"/>
            <w:tcW w:w="2487" w:type="dxa"/>
          </w:tcPr>
          <w:p w:rsidR="00997FBC" w:rsidRDefault="0006689B">
            <w:proofErr w:type="spellStart"/>
            <w:r>
              <w:t>Total.density.ad.sap</w:t>
            </w:r>
            <w:proofErr w:type="spellEnd"/>
          </w:p>
        </w:tc>
        <w:tc>
          <w:tcPr>
            <w:tcW w:w="2284" w:type="dxa"/>
          </w:tcPr>
          <w:p w:rsidR="00997FBC" w:rsidRDefault="0006689B">
            <w:pPr>
              <w:cnfStyle w:val="000000000000" w:firstRow="0" w:lastRow="0" w:firstColumn="0" w:lastColumn="0" w:oddVBand="0" w:evenVBand="0" w:oddHBand="0" w:evenHBand="0" w:firstRowFirstColumn="0" w:firstRowLastColumn="0" w:lastRowFirstColumn="0" w:lastRowLastColumn="0"/>
            </w:pPr>
            <w:r>
              <w:t>Total density of all tree species in plot including saplings and adults</w:t>
            </w:r>
          </w:p>
        </w:tc>
        <w:tc>
          <w:tcPr>
            <w:tcW w:w="1422" w:type="dxa"/>
          </w:tcPr>
          <w:p w:rsidR="00997FBC" w:rsidRDefault="0006689B">
            <w:pPr>
              <w:cnfStyle w:val="000000000000" w:firstRow="0" w:lastRow="0" w:firstColumn="0" w:lastColumn="0" w:oddVBand="0" w:evenVBand="0" w:oddHBand="0" w:evenHBand="0" w:firstRowFirstColumn="0" w:firstRowLastColumn="0" w:lastRowFirstColumn="0" w:lastRowLastColumn="0"/>
              <w:rPr>
                <w:vertAlign w:val="superscript"/>
              </w:rPr>
            </w:pPr>
            <w:r>
              <w:t>Stems ha</w:t>
            </w:r>
            <w:r>
              <w:rPr>
                <w:vertAlign w:val="superscript"/>
              </w:rPr>
              <w:t>-1</w:t>
            </w:r>
          </w:p>
        </w:tc>
        <w:tc>
          <w:tcPr>
            <w:tcW w:w="1861" w:type="dxa"/>
          </w:tcPr>
          <w:p w:rsidR="00997FBC" w:rsidRDefault="00997FBC">
            <w:pPr>
              <w:cnfStyle w:val="000000000000" w:firstRow="0" w:lastRow="0" w:firstColumn="0" w:lastColumn="0" w:oddVBand="0" w:evenVBand="0" w:oddHBand="0" w:evenHBand="0" w:firstRowFirstColumn="0" w:firstRowLastColumn="0" w:lastRowFirstColumn="0" w:lastRowLastColumn="0"/>
            </w:pPr>
          </w:p>
        </w:tc>
        <w:tc>
          <w:tcPr>
            <w:tcW w:w="1296" w:type="dxa"/>
          </w:tcPr>
          <w:p w:rsidR="00997FBC" w:rsidRDefault="00997FBC">
            <w:pPr>
              <w:cnfStyle w:val="000000000000" w:firstRow="0" w:lastRow="0" w:firstColumn="0" w:lastColumn="0" w:oddVBand="0" w:evenVBand="0" w:oddHBand="0" w:evenHBand="0" w:firstRowFirstColumn="0" w:firstRowLastColumn="0" w:lastRowFirstColumn="0" w:lastRowLastColumn="0"/>
            </w:pPr>
          </w:p>
        </w:tc>
      </w:tr>
      <w:tr w:rsidR="00997FBC" w:rsidTr="00997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rsidR="00997FBC" w:rsidRDefault="0006689B">
            <w:proofErr w:type="spellStart"/>
            <w:r>
              <w:lastRenderedPageBreak/>
              <w:t>Total.ba.ad.sap</w:t>
            </w:r>
            <w:proofErr w:type="spellEnd"/>
          </w:p>
        </w:tc>
        <w:tc>
          <w:tcPr>
            <w:tcW w:w="2284" w:type="dxa"/>
          </w:tcPr>
          <w:p w:rsidR="00997FBC" w:rsidRDefault="0006689B">
            <w:pPr>
              <w:cnfStyle w:val="000000100000" w:firstRow="0" w:lastRow="0" w:firstColumn="0" w:lastColumn="0" w:oddVBand="0" w:evenVBand="0" w:oddHBand="1" w:evenHBand="0" w:firstRowFirstColumn="0" w:firstRowLastColumn="0" w:lastRowFirstColumn="0" w:lastRowLastColumn="0"/>
            </w:pPr>
            <w:r>
              <w:t>Total basal area of all tree species in plot including saplings and adults</w:t>
            </w:r>
          </w:p>
        </w:tc>
        <w:tc>
          <w:tcPr>
            <w:tcW w:w="1422" w:type="dxa"/>
          </w:tcPr>
          <w:p w:rsidR="00997FBC" w:rsidRDefault="0006689B">
            <w:pPr>
              <w:cnfStyle w:val="000000100000" w:firstRow="0" w:lastRow="0" w:firstColumn="0" w:lastColumn="0" w:oddVBand="0" w:evenVBand="0" w:oddHBand="1" w:evenHBand="0" w:firstRowFirstColumn="0" w:firstRowLastColumn="0" w:lastRowFirstColumn="0" w:lastRowLastColumn="0"/>
              <w:rPr>
                <w:vertAlign w:val="superscript"/>
              </w:rPr>
            </w:pPr>
            <w:r>
              <w:t>M</w:t>
            </w:r>
            <w:r>
              <w:rPr>
                <w:vertAlign w:val="superscript"/>
              </w:rPr>
              <w:t>2</w:t>
            </w:r>
            <w:r>
              <w:t xml:space="preserve"> ha</w:t>
            </w:r>
            <w:r>
              <w:rPr>
                <w:vertAlign w:val="superscript"/>
              </w:rPr>
              <w:t>-1</w:t>
            </w:r>
          </w:p>
        </w:tc>
        <w:tc>
          <w:tcPr>
            <w:tcW w:w="1861"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c>
          <w:tcPr>
            <w:tcW w:w="1296"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r>
      <w:tr w:rsidR="00997FBC" w:rsidTr="00997FBC">
        <w:tc>
          <w:tcPr>
            <w:cnfStyle w:val="001000000000" w:firstRow="0" w:lastRow="0" w:firstColumn="1" w:lastColumn="0" w:oddVBand="0" w:evenVBand="0" w:oddHBand="0" w:evenHBand="0" w:firstRowFirstColumn="0" w:firstRowLastColumn="0" w:lastRowFirstColumn="0" w:lastRowLastColumn="0"/>
            <w:tcW w:w="2487" w:type="dxa"/>
          </w:tcPr>
          <w:p w:rsidR="00997FBC" w:rsidRDefault="0006689B">
            <w:proofErr w:type="spellStart"/>
            <w:r>
              <w:t>IV.ad.sap_Pima</w:t>
            </w:r>
            <w:proofErr w:type="spellEnd"/>
          </w:p>
        </w:tc>
        <w:tc>
          <w:tcPr>
            <w:tcW w:w="2284" w:type="dxa"/>
          </w:tcPr>
          <w:p w:rsidR="00997FBC" w:rsidRDefault="0006689B">
            <w:pPr>
              <w:cnfStyle w:val="000000000000" w:firstRow="0" w:lastRow="0" w:firstColumn="0" w:lastColumn="0" w:oddVBand="0" w:evenVBand="0" w:oddHBand="0" w:evenHBand="0" w:firstRowFirstColumn="0" w:firstRowLastColumn="0" w:lastRowFirstColumn="0" w:lastRowLastColumn="0"/>
            </w:pPr>
            <w:r>
              <w:t xml:space="preserve">Species importance value of Pima </w:t>
            </w:r>
            <w:proofErr w:type="spellStart"/>
            <w:r>
              <w:t>intregrates</w:t>
            </w:r>
            <w:proofErr w:type="spellEnd"/>
            <w:r>
              <w:t xml:space="preserve"> relative density and basal area</w:t>
            </w:r>
          </w:p>
        </w:tc>
        <w:tc>
          <w:tcPr>
            <w:tcW w:w="1422" w:type="dxa"/>
          </w:tcPr>
          <w:p w:rsidR="00997FBC" w:rsidRDefault="0006689B">
            <w:pPr>
              <w:cnfStyle w:val="000000000000" w:firstRow="0" w:lastRow="0" w:firstColumn="0" w:lastColumn="0" w:oddVBand="0" w:evenVBand="0" w:oddHBand="0" w:evenHBand="0" w:firstRowFirstColumn="0" w:firstRowLastColumn="0" w:lastRowFirstColumn="0" w:lastRowLastColumn="0"/>
            </w:pPr>
            <w:r>
              <w:t>Index, ranges from 0-2</w:t>
            </w:r>
          </w:p>
        </w:tc>
        <w:tc>
          <w:tcPr>
            <w:tcW w:w="1861" w:type="dxa"/>
          </w:tcPr>
          <w:p w:rsidR="00997FBC" w:rsidRDefault="00997FBC">
            <w:pPr>
              <w:cnfStyle w:val="000000000000" w:firstRow="0" w:lastRow="0" w:firstColumn="0" w:lastColumn="0" w:oddVBand="0" w:evenVBand="0" w:oddHBand="0" w:evenHBand="0" w:firstRowFirstColumn="0" w:firstRowLastColumn="0" w:lastRowFirstColumn="0" w:lastRowLastColumn="0"/>
            </w:pPr>
          </w:p>
        </w:tc>
        <w:tc>
          <w:tcPr>
            <w:tcW w:w="1296" w:type="dxa"/>
          </w:tcPr>
          <w:p w:rsidR="00997FBC" w:rsidRDefault="00997FBC">
            <w:pPr>
              <w:cnfStyle w:val="000000000000" w:firstRow="0" w:lastRow="0" w:firstColumn="0" w:lastColumn="0" w:oddVBand="0" w:evenVBand="0" w:oddHBand="0" w:evenHBand="0" w:firstRowFirstColumn="0" w:firstRowLastColumn="0" w:lastRowFirstColumn="0" w:lastRowLastColumn="0"/>
            </w:pPr>
          </w:p>
        </w:tc>
      </w:tr>
      <w:tr w:rsidR="00997FBC" w:rsidTr="00997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rsidR="00997FBC" w:rsidRDefault="0006689B">
            <w:proofErr w:type="spellStart"/>
            <w:r>
              <w:t>IV.ad.sap_Pigl</w:t>
            </w:r>
            <w:proofErr w:type="spellEnd"/>
          </w:p>
        </w:tc>
        <w:tc>
          <w:tcPr>
            <w:tcW w:w="2284" w:type="dxa"/>
          </w:tcPr>
          <w:p w:rsidR="00997FBC" w:rsidRDefault="0006689B">
            <w:pPr>
              <w:cnfStyle w:val="000000100000" w:firstRow="0" w:lastRow="0" w:firstColumn="0" w:lastColumn="0" w:oddVBand="0" w:evenVBand="0" w:oddHBand="1" w:evenHBand="0" w:firstRowFirstColumn="0" w:firstRowLastColumn="0" w:lastRowFirstColumn="0" w:lastRowLastColumn="0"/>
            </w:pPr>
            <w:r>
              <w:t xml:space="preserve">Species importance value of </w:t>
            </w:r>
            <w:proofErr w:type="spellStart"/>
            <w:r>
              <w:t>Pigl</w:t>
            </w:r>
            <w:proofErr w:type="spellEnd"/>
            <w:r>
              <w:t xml:space="preserve"> </w:t>
            </w:r>
            <w:proofErr w:type="spellStart"/>
            <w:r>
              <w:t>intregrates</w:t>
            </w:r>
            <w:proofErr w:type="spellEnd"/>
            <w:r>
              <w:t xml:space="preserve"> relative density and basal area</w:t>
            </w:r>
          </w:p>
        </w:tc>
        <w:tc>
          <w:tcPr>
            <w:tcW w:w="1422" w:type="dxa"/>
          </w:tcPr>
          <w:p w:rsidR="00997FBC" w:rsidRDefault="0006689B">
            <w:pPr>
              <w:cnfStyle w:val="000000100000" w:firstRow="0" w:lastRow="0" w:firstColumn="0" w:lastColumn="0" w:oddVBand="0" w:evenVBand="0" w:oddHBand="1" w:evenHBand="0" w:firstRowFirstColumn="0" w:firstRowLastColumn="0" w:lastRowFirstColumn="0" w:lastRowLastColumn="0"/>
            </w:pPr>
            <w:r>
              <w:t>Index, ranges from 0-2</w:t>
            </w:r>
          </w:p>
        </w:tc>
        <w:tc>
          <w:tcPr>
            <w:tcW w:w="1861"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c>
          <w:tcPr>
            <w:tcW w:w="1296"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r>
      <w:tr w:rsidR="00997FBC" w:rsidTr="00997FBC">
        <w:tc>
          <w:tcPr>
            <w:cnfStyle w:val="001000000000" w:firstRow="0" w:lastRow="0" w:firstColumn="1" w:lastColumn="0" w:oddVBand="0" w:evenVBand="0" w:oddHBand="0" w:evenHBand="0" w:firstRowFirstColumn="0" w:firstRowLastColumn="0" w:lastRowFirstColumn="0" w:lastRowLastColumn="0"/>
            <w:tcW w:w="2487" w:type="dxa"/>
          </w:tcPr>
          <w:p w:rsidR="00997FBC" w:rsidRDefault="0006689B">
            <w:proofErr w:type="spellStart"/>
            <w:r>
              <w:t>IV.ad.sap_Bene</w:t>
            </w:r>
            <w:proofErr w:type="spellEnd"/>
          </w:p>
        </w:tc>
        <w:tc>
          <w:tcPr>
            <w:tcW w:w="2284" w:type="dxa"/>
          </w:tcPr>
          <w:p w:rsidR="00997FBC" w:rsidRDefault="0006689B">
            <w:pPr>
              <w:cnfStyle w:val="000000000000" w:firstRow="0" w:lastRow="0" w:firstColumn="0" w:lastColumn="0" w:oddVBand="0" w:evenVBand="0" w:oddHBand="0" w:evenHBand="0" w:firstRowFirstColumn="0" w:firstRowLastColumn="0" w:lastRowFirstColumn="0" w:lastRowLastColumn="0"/>
            </w:pPr>
            <w:r>
              <w:t xml:space="preserve">Species importance value of Bene </w:t>
            </w:r>
            <w:proofErr w:type="spellStart"/>
            <w:r>
              <w:t>intregrates</w:t>
            </w:r>
            <w:proofErr w:type="spellEnd"/>
            <w:r>
              <w:t xml:space="preserve"> relative density and basal area</w:t>
            </w:r>
          </w:p>
        </w:tc>
        <w:tc>
          <w:tcPr>
            <w:tcW w:w="1422" w:type="dxa"/>
          </w:tcPr>
          <w:p w:rsidR="00997FBC" w:rsidRDefault="0006689B">
            <w:pPr>
              <w:cnfStyle w:val="000000000000" w:firstRow="0" w:lastRow="0" w:firstColumn="0" w:lastColumn="0" w:oddVBand="0" w:evenVBand="0" w:oddHBand="0" w:evenHBand="0" w:firstRowFirstColumn="0" w:firstRowLastColumn="0" w:lastRowFirstColumn="0" w:lastRowLastColumn="0"/>
            </w:pPr>
            <w:r>
              <w:t>Index, ranges from 0-2</w:t>
            </w:r>
          </w:p>
        </w:tc>
        <w:tc>
          <w:tcPr>
            <w:tcW w:w="1861" w:type="dxa"/>
          </w:tcPr>
          <w:p w:rsidR="00997FBC" w:rsidRDefault="00997FBC">
            <w:pPr>
              <w:cnfStyle w:val="000000000000" w:firstRow="0" w:lastRow="0" w:firstColumn="0" w:lastColumn="0" w:oddVBand="0" w:evenVBand="0" w:oddHBand="0" w:evenHBand="0" w:firstRowFirstColumn="0" w:firstRowLastColumn="0" w:lastRowFirstColumn="0" w:lastRowLastColumn="0"/>
            </w:pPr>
          </w:p>
        </w:tc>
        <w:tc>
          <w:tcPr>
            <w:tcW w:w="1296" w:type="dxa"/>
          </w:tcPr>
          <w:p w:rsidR="00997FBC" w:rsidRDefault="00997FBC">
            <w:pPr>
              <w:cnfStyle w:val="000000000000" w:firstRow="0" w:lastRow="0" w:firstColumn="0" w:lastColumn="0" w:oddVBand="0" w:evenVBand="0" w:oddHBand="0" w:evenHBand="0" w:firstRowFirstColumn="0" w:firstRowLastColumn="0" w:lastRowFirstColumn="0" w:lastRowLastColumn="0"/>
            </w:pPr>
          </w:p>
        </w:tc>
      </w:tr>
      <w:tr w:rsidR="00997FBC" w:rsidTr="00997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rsidR="00997FBC" w:rsidRDefault="0006689B">
            <w:proofErr w:type="spellStart"/>
            <w:r>
              <w:t>IV.ad.sap_Potr</w:t>
            </w:r>
            <w:proofErr w:type="spellEnd"/>
          </w:p>
        </w:tc>
        <w:tc>
          <w:tcPr>
            <w:tcW w:w="2284" w:type="dxa"/>
          </w:tcPr>
          <w:p w:rsidR="00997FBC" w:rsidRDefault="0006689B">
            <w:pPr>
              <w:cnfStyle w:val="000000100000" w:firstRow="0" w:lastRow="0" w:firstColumn="0" w:lastColumn="0" w:oddVBand="0" w:evenVBand="0" w:oddHBand="1" w:evenHBand="0" w:firstRowFirstColumn="0" w:firstRowLastColumn="0" w:lastRowFirstColumn="0" w:lastRowLastColumn="0"/>
            </w:pPr>
            <w:r>
              <w:t xml:space="preserve">Species importance value of </w:t>
            </w:r>
            <w:proofErr w:type="spellStart"/>
            <w:r>
              <w:t>Potr</w:t>
            </w:r>
            <w:proofErr w:type="spellEnd"/>
            <w:r>
              <w:t xml:space="preserve"> </w:t>
            </w:r>
            <w:proofErr w:type="spellStart"/>
            <w:r>
              <w:t>intregrates</w:t>
            </w:r>
            <w:proofErr w:type="spellEnd"/>
            <w:r>
              <w:t xml:space="preserve"> relative density and basal area</w:t>
            </w:r>
          </w:p>
        </w:tc>
        <w:tc>
          <w:tcPr>
            <w:tcW w:w="1422" w:type="dxa"/>
          </w:tcPr>
          <w:p w:rsidR="00997FBC" w:rsidRDefault="0006689B">
            <w:pPr>
              <w:cnfStyle w:val="000000100000" w:firstRow="0" w:lastRow="0" w:firstColumn="0" w:lastColumn="0" w:oddVBand="0" w:evenVBand="0" w:oddHBand="1" w:evenHBand="0" w:firstRowFirstColumn="0" w:firstRowLastColumn="0" w:lastRowFirstColumn="0" w:lastRowLastColumn="0"/>
            </w:pPr>
            <w:r>
              <w:t>Index, ranges from 0-2</w:t>
            </w:r>
          </w:p>
        </w:tc>
        <w:tc>
          <w:tcPr>
            <w:tcW w:w="1861"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c>
          <w:tcPr>
            <w:tcW w:w="1296"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r>
    </w:tbl>
    <w:p w:rsidR="00997FBC" w:rsidRDefault="00997FBC"/>
    <w:p w:rsidR="00997FBC" w:rsidRDefault="0006689B">
      <w:pPr>
        <w:pBdr>
          <w:top w:val="nil"/>
          <w:left w:val="nil"/>
          <w:bottom w:val="nil"/>
          <w:right w:val="nil"/>
          <w:between w:val="nil"/>
        </w:pBdr>
        <w:spacing w:after="0" w:line="240" w:lineRule="auto"/>
        <w:rPr>
          <w:color w:val="000000"/>
        </w:rPr>
      </w:pPr>
      <w:r>
        <w:rPr>
          <w:b/>
          <w:color w:val="000000"/>
        </w:rPr>
        <w:t xml:space="preserve">4. Table </w:t>
      </w:r>
      <w:proofErr w:type="gramStart"/>
      <w:r>
        <w:rPr>
          <w:b/>
          <w:color w:val="000000"/>
        </w:rPr>
        <w:t>name(s):</w:t>
      </w:r>
      <w:proofErr w:type="gramEnd"/>
      <w:r>
        <w:rPr>
          <w:color w:val="000000"/>
        </w:rPr>
        <w:t xml:space="preserve"> landscape_structure-CAFI-validation.txt</w:t>
      </w:r>
    </w:p>
    <w:p w:rsidR="00997FBC" w:rsidRDefault="0006689B">
      <w:pPr>
        <w:pBdr>
          <w:top w:val="nil"/>
          <w:left w:val="nil"/>
          <w:bottom w:val="nil"/>
          <w:right w:val="nil"/>
          <w:between w:val="nil"/>
        </w:pBdr>
        <w:spacing w:after="0" w:line="240" w:lineRule="auto"/>
        <w:rPr>
          <w:b/>
          <w:color w:val="000000"/>
        </w:rPr>
      </w:pPr>
      <w:r>
        <w:rPr>
          <w:b/>
          <w:color w:val="000000"/>
        </w:rPr>
        <w:t xml:space="preserve">Table description(s):  </w:t>
      </w:r>
      <w:r>
        <w:rPr>
          <w:color w:val="000000"/>
        </w:rPr>
        <w:t>Cooperative Alaska Forest Inventory data used for validation of forest landscape stand structure.</w:t>
      </w:r>
    </w:p>
    <w:p w:rsidR="00997FBC" w:rsidRDefault="00997FBC">
      <w:pPr>
        <w:pBdr>
          <w:top w:val="nil"/>
          <w:left w:val="nil"/>
          <w:bottom w:val="nil"/>
          <w:right w:val="nil"/>
          <w:between w:val="nil"/>
        </w:pBdr>
        <w:spacing w:after="0" w:line="240" w:lineRule="auto"/>
        <w:rPr>
          <w:b/>
          <w:color w:val="000000"/>
        </w:rPr>
      </w:pPr>
    </w:p>
    <w:tbl>
      <w:tblPr>
        <w:tblStyle w:val="a5"/>
        <w:tblW w:w="9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7"/>
        <w:gridCol w:w="2270"/>
        <w:gridCol w:w="1450"/>
        <w:gridCol w:w="1853"/>
        <w:gridCol w:w="1289"/>
      </w:tblGrid>
      <w:tr w:rsidR="00997FBC" w:rsidTr="00997F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8" w:type="dxa"/>
          </w:tcPr>
          <w:p w:rsidR="00997FBC" w:rsidRDefault="0006689B">
            <w:r>
              <w:t>Column name</w:t>
            </w:r>
          </w:p>
        </w:tc>
        <w:tc>
          <w:tcPr>
            <w:tcW w:w="2270" w:type="dxa"/>
          </w:tcPr>
          <w:p w:rsidR="00997FBC" w:rsidRDefault="0006689B">
            <w:pPr>
              <w:cnfStyle w:val="100000000000" w:firstRow="1" w:lastRow="0" w:firstColumn="0" w:lastColumn="0" w:oddVBand="0" w:evenVBand="0" w:oddHBand="0" w:evenHBand="0" w:firstRowFirstColumn="0" w:firstRowLastColumn="0" w:lastRowFirstColumn="0" w:lastRowLastColumn="0"/>
            </w:pPr>
            <w:r>
              <w:t>Description</w:t>
            </w:r>
          </w:p>
        </w:tc>
        <w:tc>
          <w:tcPr>
            <w:tcW w:w="1450" w:type="dxa"/>
          </w:tcPr>
          <w:p w:rsidR="00997FBC" w:rsidRDefault="0006689B">
            <w:pPr>
              <w:cnfStyle w:val="100000000000" w:firstRow="1" w:lastRow="0" w:firstColumn="0" w:lastColumn="0" w:oddVBand="0" w:evenVBand="0" w:oddHBand="0" w:evenHBand="0" w:firstRowFirstColumn="0" w:firstRowLastColumn="0" w:lastRowFirstColumn="0" w:lastRowLastColumn="0"/>
            </w:pPr>
            <w:r>
              <w:t>Unit</w:t>
            </w:r>
          </w:p>
        </w:tc>
        <w:tc>
          <w:tcPr>
            <w:tcW w:w="1853" w:type="dxa"/>
          </w:tcPr>
          <w:p w:rsidR="00997FBC" w:rsidRDefault="0006689B">
            <w:pPr>
              <w:cnfStyle w:val="100000000000" w:firstRow="1" w:lastRow="0" w:firstColumn="0" w:lastColumn="0" w:oddVBand="0" w:evenVBand="0" w:oddHBand="0" w:evenHBand="0" w:firstRowFirstColumn="0" w:firstRowLastColumn="0" w:lastRowFirstColumn="0" w:lastRowLastColumn="0"/>
            </w:pPr>
            <w:r>
              <w:t>Code explanation or date format</w:t>
            </w:r>
          </w:p>
        </w:tc>
        <w:tc>
          <w:tcPr>
            <w:tcW w:w="1289" w:type="dxa"/>
          </w:tcPr>
          <w:p w:rsidR="00997FBC" w:rsidRDefault="0006689B">
            <w:pPr>
              <w:cnfStyle w:val="100000000000" w:firstRow="1" w:lastRow="0" w:firstColumn="0" w:lastColumn="0" w:oddVBand="0" w:evenVBand="0" w:oddHBand="0" w:evenHBand="0" w:firstRowFirstColumn="0" w:firstRowLastColumn="0" w:lastRowFirstColumn="0" w:lastRowLastColumn="0"/>
            </w:pPr>
            <w:r>
              <w:t>Empty value code</w:t>
            </w:r>
          </w:p>
        </w:tc>
      </w:tr>
      <w:tr w:rsidR="00997FBC" w:rsidTr="00997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8" w:type="dxa"/>
          </w:tcPr>
          <w:p w:rsidR="00997FBC" w:rsidRDefault="0006689B">
            <w:r>
              <w:t>Site</w:t>
            </w:r>
          </w:p>
        </w:tc>
        <w:tc>
          <w:tcPr>
            <w:tcW w:w="2270"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c>
          <w:tcPr>
            <w:tcW w:w="1450"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c>
          <w:tcPr>
            <w:tcW w:w="1853"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c>
          <w:tcPr>
            <w:tcW w:w="1289"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r>
      <w:tr w:rsidR="00997FBC" w:rsidTr="00997FBC">
        <w:tc>
          <w:tcPr>
            <w:cnfStyle w:val="001000000000" w:firstRow="0" w:lastRow="0" w:firstColumn="1" w:lastColumn="0" w:oddVBand="0" w:evenVBand="0" w:oddHBand="0" w:evenHBand="0" w:firstRowFirstColumn="0" w:firstRowLastColumn="0" w:lastRowFirstColumn="0" w:lastRowLastColumn="0"/>
            <w:tcW w:w="2488" w:type="dxa"/>
          </w:tcPr>
          <w:p w:rsidR="00997FBC" w:rsidRDefault="0006689B">
            <w:proofErr w:type="spellStart"/>
            <w:r>
              <w:t>Count.total.ad.sap_Bene</w:t>
            </w:r>
            <w:proofErr w:type="spellEnd"/>
          </w:p>
        </w:tc>
        <w:tc>
          <w:tcPr>
            <w:tcW w:w="2270" w:type="dxa"/>
          </w:tcPr>
          <w:p w:rsidR="00997FBC" w:rsidRDefault="0006689B">
            <w:pPr>
              <w:cnfStyle w:val="000000000000" w:firstRow="0" w:lastRow="0" w:firstColumn="0" w:lastColumn="0" w:oddVBand="0" w:evenVBand="0" w:oddHBand="0" w:evenHBand="0" w:firstRowFirstColumn="0" w:firstRowLastColumn="0" w:lastRowFirstColumn="0" w:lastRowLastColumn="0"/>
            </w:pPr>
            <w:r>
              <w:t>Density of Bene saplings and adults</w:t>
            </w:r>
          </w:p>
        </w:tc>
        <w:tc>
          <w:tcPr>
            <w:tcW w:w="1450" w:type="dxa"/>
          </w:tcPr>
          <w:p w:rsidR="00997FBC" w:rsidRDefault="0006689B">
            <w:pPr>
              <w:cnfStyle w:val="000000000000" w:firstRow="0" w:lastRow="0" w:firstColumn="0" w:lastColumn="0" w:oddVBand="0" w:evenVBand="0" w:oddHBand="0" w:evenHBand="0" w:firstRowFirstColumn="0" w:firstRowLastColumn="0" w:lastRowFirstColumn="0" w:lastRowLastColumn="0"/>
              <w:rPr>
                <w:vertAlign w:val="superscript"/>
              </w:rPr>
            </w:pPr>
            <w:r>
              <w:t>Stems ha</w:t>
            </w:r>
            <w:r>
              <w:rPr>
                <w:vertAlign w:val="superscript"/>
              </w:rPr>
              <w:t>-1</w:t>
            </w:r>
          </w:p>
        </w:tc>
        <w:tc>
          <w:tcPr>
            <w:tcW w:w="1853" w:type="dxa"/>
          </w:tcPr>
          <w:p w:rsidR="00997FBC" w:rsidRDefault="00997FBC">
            <w:pPr>
              <w:cnfStyle w:val="000000000000" w:firstRow="0" w:lastRow="0" w:firstColumn="0" w:lastColumn="0" w:oddVBand="0" w:evenVBand="0" w:oddHBand="0" w:evenHBand="0" w:firstRowFirstColumn="0" w:firstRowLastColumn="0" w:lastRowFirstColumn="0" w:lastRowLastColumn="0"/>
            </w:pPr>
          </w:p>
        </w:tc>
        <w:tc>
          <w:tcPr>
            <w:tcW w:w="1289" w:type="dxa"/>
          </w:tcPr>
          <w:p w:rsidR="00997FBC" w:rsidRDefault="00997FBC">
            <w:pPr>
              <w:cnfStyle w:val="000000000000" w:firstRow="0" w:lastRow="0" w:firstColumn="0" w:lastColumn="0" w:oddVBand="0" w:evenVBand="0" w:oddHBand="0" w:evenHBand="0" w:firstRowFirstColumn="0" w:firstRowLastColumn="0" w:lastRowFirstColumn="0" w:lastRowLastColumn="0"/>
            </w:pPr>
          </w:p>
        </w:tc>
      </w:tr>
      <w:tr w:rsidR="00997FBC" w:rsidTr="00997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8" w:type="dxa"/>
          </w:tcPr>
          <w:p w:rsidR="00997FBC" w:rsidRDefault="0006689B">
            <w:proofErr w:type="spellStart"/>
            <w:r>
              <w:t>Count.total.ad.sap_Pigl</w:t>
            </w:r>
            <w:proofErr w:type="spellEnd"/>
          </w:p>
        </w:tc>
        <w:tc>
          <w:tcPr>
            <w:tcW w:w="2270" w:type="dxa"/>
          </w:tcPr>
          <w:p w:rsidR="00997FBC" w:rsidRDefault="0006689B">
            <w:pPr>
              <w:cnfStyle w:val="000000100000" w:firstRow="0" w:lastRow="0" w:firstColumn="0" w:lastColumn="0" w:oddVBand="0" w:evenVBand="0" w:oddHBand="1" w:evenHBand="0" w:firstRowFirstColumn="0" w:firstRowLastColumn="0" w:lastRowFirstColumn="0" w:lastRowLastColumn="0"/>
            </w:pPr>
            <w:r>
              <w:t xml:space="preserve">Density of </w:t>
            </w:r>
            <w:proofErr w:type="spellStart"/>
            <w:r>
              <w:t>Pigl</w:t>
            </w:r>
            <w:proofErr w:type="spellEnd"/>
            <w:r>
              <w:t xml:space="preserve"> saplings and adults</w:t>
            </w:r>
          </w:p>
        </w:tc>
        <w:tc>
          <w:tcPr>
            <w:tcW w:w="1450" w:type="dxa"/>
          </w:tcPr>
          <w:p w:rsidR="00997FBC" w:rsidRDefault="0006689B">
            <w:pPr>
              <w:cnfStyle w:val="000000100000" w:firstRow="0" w:lastRow="0" w:firstColumn="0" w:lastColumn="0" w:oddVBand="0" w:evenVBand="0" w:oddHBand="1" w:evenHBand="0" w:firstRowFirstColumn="0" w:firstRowLastColumn="0" w:lastRowFirstColumn="0" w:lastRowLastColumn="0"/>
              <w:rPr>
                <w:vertAlign w:val="superscript"/>
              </w:rPr>
            </w:pPr>
            <w:r>
              <w:t>Stems ha</w:t>
            </w:r>
            <w:r>
              <w:rPr>
                <w:vertAlign w:val="superscript"/>
              </w:rPr>
              <w:t>-1</w:t>
            </w:r>
          </w:p>
        </w:tc>
        <w:tc>
          <w:tcPr>
            <w:tcW w:w="1853"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c>
          <w:tcPr>
            <w:tcW w:w="1289"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r>
      <w:tr w:rsidR="00997FBC" w:rsidTr="00997FBC">
        <w:tc>
          <w:tcPr>
            <w:cnfStyle w:val="001000000000" w:firstRow="0" w:lastRow="0" w:firstColumn="1" w:lastColumn="0" w:oddVBand="0" w:evenVBand="0" w:oddHBand="0" w:evenHBand="0" w:firstRowFirstColumn="0" w:firstRowLastColumn="0" w:lastRowFirstColumn="0" w:lastRowLastColumn="0"/>
            <w:tcW w:w="2488" w:type="dxa"/>
          </w:tcPr>
          <w:p w:rsidR="00997FBC" w:rsidRDefault="0006689B">
            <w:proofErr w:type="spellStart"/>
            <w:r>
              <w:t>Count.total.ad.sap_Potr</w:t>
            </w:r>
            <w:proofErr w:type="spellEnd"/>
          </w:p>
        </w:tc>
        <w:tc>
          <w:tcPr>
            <w:tcW w:w="2270" w:type="dxa"/>
          </w:tcPr>
          <w:p w:rsidR="00997FBC" w:rsidRDefault="0006689B">
            <w:pPr>
              <w:cnfStyle w:val="000000000000" w:firstRow="0" w:lastRow="0" w:firstColumn="0" w:lastColumn="0" w:oddVBand="0" w:evenVBand="0" w:oddHBand="0" w:evenHBand="0" w:firstRowFirstColumn="0" w:firstRowLastColumn="0" w:lastRowFirstColumn="0" w:lastRowLastColumn="0"/>
            </w:pPr>
            <w:r>
              <w:t xml:space="preserve">Density of </w:t>
            </w:r>
            <w:proofErr w:type="spellStart"/>
            <w:r>
              <w:t>Potr</w:t>
            </w:r>
            <w:proofErr w:type="spellEnd"/>
            <w:r>
              <w:t xml:space="preserve"> saplings and adults</w:t>
            </w:r>
          </w:p>
        </w:tc>
        <w:tc>
          <w:tcPr>
            <w:tcW w:w="1450" w:type="dxa"/>
          </w:tcPr>
          <w:p w:rsidR="00997FBC" w:rsidRDefault="0006689B">
            <w:pPr>
              <w:cnfStyle w:val="000000000000" w:firstRow="0" w:lastRow="0" w:firstColumn="0" w:lastColumn="0" w:oddVBand="0" w:evenVBand="0" w:oddHBand="0" w:evenHBand="0" w:firstRowFirstColumn="0" w:firstRowLastColumn="0" w:lastRowFirstColumn="0" w:lastRowLastColumn="0"/>
              <w:rPr>
                <w:vertAlign w:val="superscript"/>
              </w:rPr>
            </w:pPr>
            <w:r>
              <w:t>Stems ha</w:t>
            </w:r>
            <w:r>
              <w:rPr>
                <w:vertAlign w:val="superscript"/>
              </w:rPr>
              <w:t>-1</w:t>
            </w:r>
          </w:p>
        </w:tc>
        <w:tc>
          <w:tcPr>
            <w:tcW w:w="1853" w:type="dxa"/>
          </w:tcPr>
          <w:p w:rsidR="00997FBC" w:rsidRDefault="00997FBC">
            <w:pPr>
              <w:cnfStyle w:val="000000000000" w:firstRow="0" w:lastRow="0" w:firstColumn="0" w:lastColumn="0" w:oddVBand="0" w:evenVBand="0" w:oddHBand="0" w:evenHBand="0" w:firstRowFirstColumn="0" w:firstRowLastColumn="0" w:lastRowFirstColumn="0" w:lastRowLastColumn="0"/>
            </w:pPr>
          </w:p>
        </w:tc>
        <w:tc>
          <w:tcPr>
            <w:tcW w:w="1289" w:type="dxa"/>
          </w:tcPr>
          <w:p w:rsidR="00997FBC" w:rsidRDefault="00997FBC">
            <w:pPr>
              <w:cnfStyle w:val="000000000000" w:firstRow="0" w:lastRow="0" w:firstColumn="0" w:lastColumn="0" w:oddVBand="0" w:evenVBand="0" w:oddHBand="0" w:evenHBand="0" w:firstRowFirstColumn="0" w:firstRowLastColumn="0" w:lastRowFirstColumn="0" w:lastRowLastColumn="0"/>
            </w:pPr>
          </w:p>
        </w:tc>
      </w:tr>
      <w:tr w:rsidR="00997FBC" w:rsidTr="00997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8" w:type="dxa"/>
          </w:tcPr>
          <w:p w:rsidR="00997FBC" w:rsidRDefault="0006689B">
            <w:proofErr w:type="spellStart"/>
            <w:r>
              <w:t>Count.total.ad.sap_Pima</w:t>
            </w:r>
            <w:proofErr w:type="spellEnd"/>
          </w:p>
        </w:tc>
        <w:tc>
          <w:tcPr>
            <w:tcW w:w="2270" w:type="dxa"/>
          </w:tcPr>
          <w:p w:rsidR="00997FBC" w:rsidRDefault="0006689B">
            <w:pPr>
              <w:cnfStyle w:val="000000100000" w:firstRow="0" w:lastRow="0" w:firstColumn="0" w:lastColumn="0" w:oddVBand="0" w:evenVBand="0" w:oddHBand="1" w:evenHBand="0" w:firstRowFirstColumn="0" w:firstRowLastColumn="0" w:lastRowFirstColumn="0" w:lastRowLastColumn="0"/>
            </w:pPr>
            <w:r>
              <w:t>Density of Pima saplings and adults</w:t>
            </w:r>
          </w:p>
        </w:tc>
        <w:tc>
          <w:tcPr>
            <w:tcW w:w="1450" w:type="dxa"/>
          </w:tcPr>
          <w:p w:rsidR="00997FBC" w:rsidRDefault="0006689B">
            <w:pPr>
              <w:cnfStyle w:val="000000100000" w:firstRow="0" w:lastRow="0" w:firstColumn="0" w:lastColumn="0" w:oddVBand="0" w:evenVBand="0" w:oddHBand="1" w:evenHBand="0" w:firstRowFirstColumn="0" w:firstRowLastColumn="0" w:lastRowFirstColumn="0" w:lastRowLastColumn="0"/>
              <w:rPr>
                <w:vertAlign w:val="superscript"/>
              </w:rPr>
            </w:pPr>
            <w:r>
              <w:t>Stems ha</w:t>
            </w:r>
            <w:r>
              <w:rPr>
                <w:vertAlign w:val="superscript"/>
              </w:rPr>
              <w:t>-1</w:t>
            </w:r>
          </w:p>
        </w:tc>
        <w:tc>
          <w:tcPr>
            <w:tcW w:w="1853"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c>
          <w:tcPr>
            <w:tcW w:w="1289"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r>
      <w:tr w:rsidR="00997FBC" w:rsidTr="00997FBC">
        <w:tc>
          <w:tcPr>
            <w:cnfStyle w:val="001000000000" w:firstRow="0" w:lastRow="0" w:firstColumn="1" w:lastColumn="0" w:oddVBand="0" w:evenVBand="0" w:oddHBand="0" w:evenHBand="0" w:firstRowFirstColumn="0" w:firstRowLastColumn="0" w:lastRowFirstColumn="0" w:lastRowLastColumn="0"/>
            <w:tcW w:w="2488" w:type="dxa"/>
          </w:tcPr>
          <w:p w:rsidR="00997FBC" w:rsidRDefault="0006689B">
            <w:proofErr w:type="spellStart"/>
            <w:r>
              <w:t>Ba.total.ad.sap_Bene</w:t>
            </w:r>
            <w:proofErr w:type="spellEnd"/>
          </w:p>
        </w:tc>
        <w:tc>
          <w:tcPr>
            <w:tcW w:w="2270" w:type="dxa"/>
          </w:tcPr>
          <w:p w:rsidR="00997FBC" w:rsidRDefault="0006689B">
            <w:pPr>
              <w:cnfStyle w:val="000000000000" w:firstRow="0" w:lastRow="0" w:firstColumn="0" w:lastColumn="0" w:oddVBand="0" w:evenVBand="0" w:oddHBand="0" w:evenHBand="0" w:firstRowFirstColumn="0" w:firstRowLastColumn="0" w:lastRowFirstColumn="0" w:lastRowLastColumn="0"/>
            </w:pPr>
            <w:r>
              <w:t>Basal area of Bene saplings and adults</w:t>
            </w:r>
          </w:p>
        </w:tc>
        <w:tc>
          <w:tcPr>
            <w:tcW w:w="1450" w:type="dxa"/>
          </w:tcPr>
          <w:p w:rsidR="00997FBC" w:rsidRDefault="0006689B">
            <w:pPr>
              <w:cnfStyle w:val="000000000000" w:firstRow="0" w:lastRow="0" w:firstColumn="0" w:lastColumn="0" w:oddVBand="0" w:evenVBand="0" w:oddHBand="0" w:evenHBand="0" w:firstRowFirstColumn="0" w:firstRowLastColumn="0" w:lastRowFirstColumn="0" w:lastRowLastColumn="0"/>
              <w:rPr>
                <w:vertAlign w:val="superscript"/>
              </w:rPr>
            </w:pPr>
            <w:r>
              <w:t>M</w:t>
            </w:r>
            <w:r>
              <w:rPr>
                <w:vertAlign w:val="superscript"/>
              </w:rPr>
              <w:t>2</w:t>
            </w:r>
            <w:r>
              <w:t xml:space="preserve"> ha</w:t>
            </w:r>
            <w:r>
              <w:rPr>
                <w:vertAlign w:val="superscript"/>
              </w:rPr>
              <w:t>-1</w:t>
            </w:r>
          </w:p>
        </w:tc>
        <w:tc>
          <w:tcPr>
            <w:tcW w:w="1853" w:type="dxa"/>
          </w:tcPr>
          <w:p w:rsidR="00997FBC" w:rsidRDefault="00997FBC">
            <w:pPr>
              <w:cnfStyle w:val="000000000000" w:firstRow="0" w:lastRow="0" w:firstColumn="0" w:lastColumn="0" w:oddVBand="0" w:evenVBand="0" w:oddHBand="0" w:evenHBand="0" w:firstRowFirstColumn="0" w:firstRowLastColumn="0" w:lastRowFirstColumn="0" w:lastRowLastColumn="0"/>
            </w:pPr>
          </w:p>
        </w:tc>
        <w:tc>
          <w:tcPr>
            <w:tcW w:w="1289" w:type="dxa"/>
          </w:tcPr>
          <w:p w:rsidR="00997FBC" w:rsidRDefault="00997FBC">
            <w:pPr>
              <w:cnfStyle w:val="000000000000" w:firstRow="0" w:lastRow="0" w:firstColumn="0" w:lastColumn="0" w:oddVBand="0" w:evenVBand="0" w:oddHBand="0" w:evenHBand="0" w:firstRowFirstColumn="0" w:firstRowLastColumn="0" w:lastRowFirstColumn="0" w:lastRowLastColumn="0"/>
            </w:pPr>
          </w:p>
        </w:tc>
      </w:tr>
      <w:tr w:rsidR="00997FBC" w:rsidTr="00997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8" w:type="dxa"/>
          </w:tcPr>
          <w:p w:rsidR="00997FBC" w:rsidRDefault="0006689B">
            <w:proofErr w:type="spellStart"/>
            <w:r>
              <w:t>Ba.total.ad.sap_Pigl</w:t>
            </w:r>
            <w:proofErr w:type="spellEnd"/>
          </w:p>
        </w:tc>
        <w:tc>
          <w:tcPr>
            <w:tcW w:w="2270" w:type="dxa"/>
          </w:tcPr>
          <w:p w:rsidR="00997FBC" w:rsidRDefault="0006689B">
            <w:pPr>
              <w:cnfStyle w:val="000000100000" w:firstRow="0" w:lastRow="0" w:firstColumn="0" w:lastColumn="0" w:oddVBand="0" w:evenVBand="0" w:oddHBand="1" w:evenHBand="0" w:firstRowFirstColumn="0" w:firstRowLastColumn="0" w:lastRowFirstColumn="0" w:lastRowLastColumn="0"/>
            </w:pPr>
            <w:r>
              <w:t xml:space="preserve">Basal area of </w:t>
            </w:r>
            <w:proofErr w:type="spellStart"/>
            <w:r>
              <w:t>Pigl</w:t>
            </w:r>
            <w:proofErr w:type="spellEnd"/>
            <w:r>
              <w:t xml:space="preserve"> saplings and adults</w:t>
            </w:r>
          </w:p>
        </w:tc>
        <w:tc>
          <w:tcPr>
            <w:tcW w:w="1450" w:type="dxa"/>
          </w:tcPr>
          <w:p w:rsidR="00997FBC" w:rsidRDefault="0006689B">
            <w:pPr>
              <w:cnfStyle w:val="000000100000" w:firstRow="0" w:lastRow="0" w:firstColumn="0" w:lastColumn="0" w:oddVBand="0" w:evenVBand="0" w:oddHBand="1" w:evenHBand="0" w:firstRowFirstColumn="0" w:firstRowLastColumn="0" w:lastRowFirstColumn="0" w:lastRowLastColumn="0"/>
              <w:rPr>
                <w:vertAlign w:val="superscript"/>
              </w:rPr>
            </w:pPr>
            <w:r>
              <w:t>M</w:t>
            </w:r>
            <w:r>
              <w:rPr>
                <w:vertAlign w:val="superscript"/>
              </w:rPr>
              <w:t>2</w:t>
            </w:r>
            <w:r>
              <w:t xml:space="preserve"> ha</w:t>
            </w:r>
            <w:r>
              <w:rPr>
                <w:vertAlign w:val="superscript"/>
              </w:rPr>
              <w:t>-1</w:t>
            </w:r>
          </w:p>
        </w:tc>
        <w:tc>
          <w:tcPr>
            <w:tcW w:w="1853"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c>
          <w:tcPr>
            <w:tcW w:w="1289"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r>
      <w:tr w:rsidR="00997FBC" w:rsidTr="00997FBC">
        <w:tc>
          <w:tcPr>
            <w:cnfStyle w:val="001000000000" w:firstRow="0" w:lastRow="0" w:firstColumn="1" w:lastColumn="0" w:oddVBand="0" w:evenVBand="0" w:oddHBand="0" w:evenHBand="0" w:firstRowFirstColumn="0" w:firstRowLastColumn="0" w:lastRowFirstColumn="0" w:lastRowLastColumn="0"/>
            <w:tcW w:w="2488" w:type="dxa"/>
          </w:tcPr>
          <w:p w:rsidR="00997FBC" w:rsidRDefault="0006689B">
            <w:proofErr w:type="spellStart"/>
            <w:r>
              <w:t>Ba.total.ad.sap_Potr</w:t>
            </w:r>
            <w:proofErr w:type="spellEnd"/>
          </w:p>
        </w:tc>
        <w:tc>
          <w:tcPr>
            <w:tcW w:w="2270" w:type="dxa"/>
          </w:tcPr>
          <w:p w:rsidR="00997FBC" w:rsidRDefault="0006689B">
            <w:pPr>
              <w:cnfStyle w:val="000000000000" w:firstRow="0" w:lastRow="0" w:firstColumn="0" w:lastColumn="0" w:oddVBand="0" w:evenVBand="0" w:oddHBand="0" w:evenHBand="0" w:firstRowFirstColumn="0" w:firstRowLastColumn="0" w:lastRowFirstColumn="0" w:lastRowLastColumn="0"/>
            </w:pPr>
            <w:r>
              <w:t xml:space="preserve">Basal area of </w:t>
            </w:r>
            <w:proofErr w:type="spellStart"/>
            <w:r>
              <w:t>Potr</w:t>
            </w:r>
            <w:proofErr w:type="spellEnd"/>
            <w:r>
              <w:t xml:space="preserve"> saplings and adults</w:t>
            </w:r>
          </w:p>
        </w:tc>
        <w:tc>
          <w:tcPr>
            <w:tcW w:w="1450" w:type="dxa"/>
          </w:tcPr>
          <w:p w:rsidR="00997FBC" w:rsidRDefault="0006689B">
            <w:pPr>
              <w:cnfStyle w:val="000000000000" w:firstRow="0" w:lastRow="0" w:firstColumn="0" w:lastColumn="0" w:oddVBand="0" w:evenVBand="0" w:oddHBand="0" w:evenHBand="0" w:firstRowFirstColumn="0" w:firstRowLastColumn="0" w:lastRowFirstColumn="0" w:lastRowLastColumn="0"/>
              <w:rPr>
                <w:vertAlign w:val="superscript"/>
              </w:rPr>
            </w:pPr>
            <w:r>
              <w:t>M</w:t>
            </w:r>
            <w:r>
              <w:rPr>
                <w:vertAlign w:val="superscript"/>
              </w:rPr>
              <w:t>2</w:t>
            </w:r>
            <w:r>
              <w:t xml:space="preserve"> ha</w:t>
            </w:r>
            <w:r>
              <w:rPr>
                <w:vertAlign w:val="superscript"/>
              </w:rPr>
              <w:t>-1</w:t>
            </w:r>
          </w:p>
        </w:tc>
        <w:tc>
          <w:tcPr>
            <w:tcW w:w="1853" w:type="dxa"/>
          </w:tcPr>
          <w:p w:rsidR="00997FBC" w:rsidRDefault="00997FBC">
            <w:pPr>
              <w:cnfStyle w:val="000000000000" w:firstRow="0" w:lastRow="0" w:firstColumn="0" w:lastColumn="0" w:oddVBand="0" w:evenVBand="0" w:oddHBand="0" w:evenHBand="0" w:firstRowFirstColumn="0" w:firstRowLastColumn="0" w:lastRowFirstColumn="0" w:lastRowLastColumn="0"/>
            </w:pPr>
          </w:p>
        </w:tc>
        <w:tc>
          <w:tcPr>
            <w:tcW w:w="1289" w:type="dxa"/>
          </w:tcPr>
          <w:p w:rsidR="00997FBC" w:rsidRDefault="00997FBC">
            <w:pPr>
              <w:cnfStyle w:val="000000000000" w:firstRow="0" w:lastRow="0" w:firstColumn="0" w:lastColumn="0" w:oddVBand="0" w:evenVBand="0" w:oddHBand="0" w:evenHBand="0" w:firstRowFirstColumn="0" w:firstRowLastColumn="0" w:lastRowFirstColumn="0" w:lastRowLastColumn="0"/>
            </w:pPr>
          </w:p>
        </w:tc>
      </w:tr>
      <w:tr w:rsidR="00997FBC" w:rsidTr="00997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8" w:type="dxa"/>
          </w:tcPr>
          <w:p w:rsidR="00997FBC" w:rsidRDefault="0006689B">
            <w:proofErr w:type="spellStart"/>
            <w:r>
              <w:t>Ba.total.ad.sap_Pima</w:t>
            </w:r>
            <w:proofErr w:type="spellEnd"/>
          </w:p>
        </w:tc>
        <w:tc>
          <w:tcPr>
            <w:tcW w:w="2270" w:type="dxa"/>
          </w:tcPr>
          <w:p w:rsidR="00997FBC" w:rsidRDefault="0006689B">
            <w:pPr>
              <w:cnfStyle w:val="000000100000" w:firstRow="0" w:lastRow="0" w:firstColumn="0" w:lastColumn="0" w:oddVBand="0" w:evenVBand="0" w:oddHBand="1" w:evenHBand="0" w:firstRowFirstColumn="0" w:firstRowLastColumn="0" w:lastRowFirstColumn="0" w:lastRowLastColumn="0"/>
            </w:pPr>
            <w:r>
              <w:t>Basal area of Pima saplings and adults</w:t>
            </w:r>
          </w:p>
        </w:tc>
        <w:tc>
          <w:tcPr>
            <w:tcW w:w="1450" w:type="dxa"/>
          </w:tcPr>
          <w:p w:rsidR="00997FBC" w:rsidRDefault="0006689B">
            <w:pPr>
              <w:cnfStyle w:val="000000100000" w:firstRow="0" w:lastRow="0" w:firstColumn="0" w:lastColumn="0" w:oddVBand="0" w:evenVBand="0" w:oddHBand="1" w:evenHBand="0" w:firstRowFirstColumn="0" w:firstRowLastColumn="0" w:lastRowFirstColumn="0" w:lastRowLastColumn="0"/>
              <w:rPr>
                <w:vertAlign w:val="superscript"/>
              </w:rPr>
            </w:pPr>
            <w:r>
              <w:t>M</w:t>
            </w:r>
            <w:r>
              <w:rPr>
                <w:vertAlign w:val="superscript"/>
              </w:rPr>
              <w:t>2</w:t>
            </w:r>
            <w:r>
              <w:t xml:space="preserve"> ha</w:t>
            </w:r>
            <w:r>
              <w:rPr>
                <w:vertAlign w:val="superscript"/>
              </w:rPr>
              <w:t>-1</w:t>
            </w:r>
          </w:p>
        </w:tc>
        <w:tc>
          <w:tcPr>
            <w:tcW w:w="1853"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c>
          <w:tcPr>
            <w:tcW w:w="1289"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r>
      <w:tr w:rsidR="00997FBC" w:rsidTr="00997FBC">
        <w:tc>
          <w:tcPr>
            <w:cnfStyle w:val="001000000000" w:firstRow="0" w:lastRow="0" w:firstColumn="1" w:lastColumn="0" w:oddVBand="0" w:evenVBand="0" w:oddHBand="0" w:evenHBand="0" w:firstRowFirstColumn="0" w:firstRowLastColumn="0" w:lastRowFirstColumn="0" w:lastRowLastColumn="0"/>
            <w:tcW w:w="2488" w:type="dxa"/>
          </w:tcPr>
          <w:p w:rsidR="00997FBC" w:rsidRDefault="0006689B">
            <w:proofErr w:type="spellStart"/>
            <w:r>
              <w:t>Total.density.ad.sap</w:t>
            </w:r>
            <w:proofErr w:type="spellEnd"/>
          </w:p>
        </w:tc>
        <w:tc>
          <w:tcPr>
            <w:tcW w:w="2270" w:type="dxa"/>
          </w:tcPr>
          <w:p w:rsidR="00997FBC" w:rsidRDefault="0006689B">
            <w:pPr>
              <w:cnfStyle w:val="000000000000" w:firstRow="0" w:lastRow="0" w:firstColumn="0" w:lastColumn="0" w:oddVBand="0" w:evenVBand="0" w:oddHBand="0" w:evenHBand="0" w:firstRowFirstColumn="0" w:firstRowLastColumn="0" w:lastRowFirstColumn="0" w:lastRowLastColumn="0"/>
            </w:pPr>
            <w:r>
              <w:t xml:space="preserve">Total density of all tree species in plot </w:t>
            </w:r>
            <w:r>
              <w:lastRenderedPageBreak/>
              <w:t>including saplings and adults</w:t>
            </w:r>
          </w:p>
        </w:tc>
        <w:tc>
          <w:tcPr>
            <w:tcW w:w="1450" w:type="dxa"/>
          </w:tcPr>
          <w:p w:rsidR="00997FBC" w:rsidRDefault="0006689B">
            <w:pPr>
              <w:cnfStyle w:val="000000000000" w:firstRow="0" w:lastRow="0" w:firstColumn="0" w:lastColumn="0" w:oddVBand="0" w:evenVBand="0" w:oddHBand="0" w:evenHBand="0" w:firstRowFirstColumn="0" w:firstRowLastColumn="0" w:lastRowFirstColumn="0" w:lastRowLastColumn="0"/>
              <w:rPr>
                <w:vertAlign w:val="superscript"/>
              </w:rPr>
            </w:pPr>
            <w:r>
              <w:lastRenderedPageBreak/>
              <w:t>Stems ha</w:t>
            </w:r>
            <w:r>
              <w:rPr>
                <w:vertAlign w:val="superscript"/>
              </w:rPr>
              <w:t>-1</w:t>
            </w:r>
          </w:p>
        </w:tc>
        <w:tc>
          <w:tcPr>
            <w:tcW w:w="1853" w:type="dxa"/>
          </w:tcPr>
          <w:p w:rsidR="00997FBC" w:rsidRDefault="00997FBC">
            <w:pPr>
              <w:cnfStyle w:val="000000000000" w:firstRow="0" w:lastRow="0" w:firstColumn="0" w:lastColumn="0" w:oddVBand="0" w:evenVBand="0" w:oddHBand="0" w:evenHBand="0" w:firstRowFirstColumn="0" w:firstRowLastColumn="0" w:lastRowFirstColumn="0" w:lastRowLastColumn="0"/>
            </w:pPr>
          </w:p>
        </w:tc>
        <w:tc>
          <w:tcPr>
            <w:tcW w:w="1289" w:type="dxa"/>
          </w:tcPr>
          <w:p w:rsidR="00997FBC" w:rsidRDefault="00997FBC">
            <w:pPr>
              <w:cnfStyle w:val="000000000000" w:firstRow="0" w:lastRow="0" w:firstColumn="0" w:lastColumn="0" w:oddVBand="0" w:evenVBand="0" w:oddHBand="0" w:evenHBand="0" w:firstRowFirstColumn="0" w:firstRowLastColumn="0" w:lastRowFirstColumn="0" w:lastRowLastColumn="0"/>
            </w:pPr>
          </w:p>
        </w:tc>
      </w:tr>
      <w:tr w:rsidR="00997FBC" w:rsidTr="00997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8" w:type="dxa"/>
          </w:tcPr>
          <w:p w:rsidR="00997FBC" w:rsidRDefault="0006689B">
            <w:proofErr w:type="spellStart"/>
            <w:r>
              <w:t>Total.ba.ad.sap</w:t>
            </w:r>
            <w:proofErr w:type="spellEnd"/>
          </w:p>
        </w:tc>
        <w:tc>
          <w:tcPr>
            <w:tcW w:w="2270" w:type="dxa"/>
          </w:tcPr>
          <w:p w:rsidR="00997FBC" w:rsidRDefault="0006689B">
            <w:pPr>
              <w:cnfStyle w:val="000000100000" w:firstRow="0" w:lastRow="0" w:firstColumn="0" w:lastColumn="0" w:oddVBand="0" w:evenVBand="0" w:oddHBand="1" w:evenHBand="0" w:firstRowFirstColumn="0" w:firstRowLastColumn="0" w:lastRowFirstColumn="0" w:lastRowLastColumn="0"/>
            </w:pPr>
            <w:r>
              <w:t>Total basal area of all tree species in plot including saplings and adults</w:t>
            </w:r>
          </w:p>
        </w:tc>
        <w:tc>
          <w:tcPr>
            <w:tcW w:w="1450" w:type="dxa"/>
          </w:tcPr>
          <w:p w:rsidR="00997FBC" w:rsidRDefault="0006689B">
            <w:pPr>
              <w:cnfStyle w:val="000000100000" w:firstRow="0" w:lastRow="0" w:firstColumn="0" w:lastColumn="0" w:oddVBand="0" w:evenVBand="0" w:oddHBand="1" w:evenHBand="0" w:firstRowFirstColumn="0" w:firstRowLastColumn="0" w:lastRowFirstColumn="0" w:lastRowLastColumn="0"/>
              <w:rPr>
                <w:vertAlign w:val="superscript"/>
              </w:rPr>
            </w:pPr>
            <w:r>
              <w:t>M</w:t>
            </w:r>
            <w:r>
              <w:rPr>
                <w:vertAlign w:val="superscript"/>
              </w:rPr>
              <w:t>2</w:t>
            </w:r>
            <w:r>
              <w:t xml:space="preserve"> ha</w:t>
            </w:r>
            <w:r>
              <w:rPr>
                <w:vertAlign w:val="superscript"/>
              </w:rPr>
              <w:t>-1</w:t>
            </w:r>
          </w:p>
        </w:tc>
        <w:tc>
          <w:tcPr>
            <w:tcW w:w="1853"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c>
          <w:tcPr>
            <w:tcW w:w="1289"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r>
      <w:tr w:rsidR="00997FBC" w:rsidTr="00997FBC">
        <w:tc>
          <w:tcPr>
            <w:cnfStyle w:val="001000000000" w:firstRow="0" w:lastRow="0" w:firstColumn="1" w:lastColumn="0" w:oddVBand="0" w:evenVBand="0" w:oddHBand="0" w:evenHBand="0" w:firstRowFirstColumn="0" w:firstRowLastColumn="0" w:lastRowFirstColumn="0" w:lastRowLastColumn="0"/>
            <w:tcW w:w="2488" w:type="dxa"/>
          </w:tcPr>
          <w:p w:rsidR="00997FBC" w:rsidRDefault="0006689B">
            <w:proofErr w:type="spellStart"/>
            <w:r>
              <w:t>IV.ad.sap_Pima</w:t>
            </w:r>
            <w:proofErr w:type="spellEnd"/>
          </w:p>
        </w:tc>
        <w:tc>
          <w:tcPr>
            <w:tcW w:w="2270" w:type="dxa"/>
          </w:tcPr>
          <w:p w:rsidR="00997FBC" w:rsidRDefault="0006689B">
            <w:pPr>
              <w:cnfStyle w:val="000000000000" w:firstRow="0" w:lastRow="0" w:firstColumn="0" w:lastColumn="0" w:oddVBand="0" w:evenVBand="0" w:oddHBand="0" w:evenHBand="0" w:firstRowFirstColumn="0" w:firstRowLastColumn="0" w:lastRowFirstColumn="0" w:lastRowLastColumn="0"/>
            </w:pPr>
            <w:r>
              <w:t xml:space="preserve">Species importance value of Pima </w:t>
            </w:r>
            <w:proofErr w:type="spellStart"/>
            <w:r>
              <w:t>intregrates</w:t>
            </w:r>
            <w:proofErr w:type="spellEnd"/>
            <w:r>
              <w:t xml:space="preserve"> relative density and basal area</w:t>
            </w:r>
          </w:p>
        </w:tc>
        <w:tc>
          <w:tcPr>
            <w:tcW w:w="1450" w:type="dxa"/>
          </w:tcPr>
          <w:p w:rsidR="00997FBC" w:rsidRDefault="0006689B">
            <w:pPr>
              <w:cnfStyle w:val="000000000000" w:firstRow="0" w:lastRow="0" w:firstColumn="0" w:lastColumn="0" w:oddVBand="0" w:evenVBand="0" w:oddHBand="0" w:evenHBand="0" w:firstRowFirstColumn="0" w:firstRowLastColumn="0" w:lastRowFirstColumn="0" w:lastRowLastColumn="0"/>
            </w:pPr>
            <w:r>
              <w:t>Index, ranges from 0-2</w:t>
            </w:r>
          </w:p>
        </w:tc>
        <w:tc>
          <w:tcPr>
            <w:tcW w:w="1853" w:type="dxa"/>
          </w:tcPr>
          <w:p w:rsidR="00997FBC" w:rsidRDefault="00997FBC">
            <w:pPr>
              <w:cnfStyle w:val="000000000000" w:firstRow="0" w:lastRow="0" w:firstColumn="0" w:lastColumn="0" w:oddVBand="0" w:evenVBand="0" w:oddHBand="0" w:evenHBand="0" w:firstRowFirstColumn="0" w:firstRowLastColumn="0" w:lastRowFirstColumn="0" w:lastRowLastColumn="0"/>
            </w:pPr>
          </w:p>
        </w:tc>
        <w:tc>
          <w:tcPr>
            <w:tcW w:w="1289" w:type="dxa"/>
          </w:tcPr>
          <w:p w:rsidR="00997FBC" w:rsidRDefault="00997FBC">
            <w:pPr>
              <w:cnfStyle w:val="000000000000" w:firstRow="0" w:lastRow="0" w:firstColumn="0" w:lastColumn="0" w:oddVBand="0" w:evenVBand="0" w:oddHBand="0" w:evenHBand="0" w:firstRowFirstColumn="0" w:firstRowLastColumn="0" w:lastRowFirstColumn="0" w:lastRowLastColumn="0"/>
            </w:pPr>
          </w:p>
        </w:tc>
      </w:tr>
      <w:tr w:rsidR="00997FBC" w:rsidTr="00997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8" w:type="dxa"/>
          </w:tcPr>
          <w:p w:rsidR="00997FBC" w:rsidRDefault="0006689B">
            <w:proofErr w:type="spellStart"/>
            <w:r>
              <w:t>IV.ad.sap_Pigl</w:t>
            </w:r>
            <w:proofErr w:type="spellEnd"/>
          </w:p>
        </w:tc>
        <w:tc>
          <w:tcPr>
            <w:tcW w:w="2270" w:type="dxa"/>
          </w:tcPr>
          <w:p w:rsidR="00997FBC" w:rsidRDefault="0006689B">
            <w:pPr>
              <w:cnfStyle w:val="000000100000" w:firstRow="0" w:lastRow="0" w:firstColumn="0" w:lastColumn="0" w:oddVBand="0" w:evenVBand="0" w:oddHBand="1" w:evenHBand="0" w:firstRowFirstColumn="0" w:firstRowLastColumn="0" w:lastRowFirstColumn="0" w:lastRowLastColumn="0"/>
            </w:pPr>
            <w:r>
              <w:t xml:space="preserve">Species importance value of </w:t>
            </w:r>
            <w:proofErr w:type="spellStart"/>
            <w:r>
              <w:t>Pigl</w:t>
            </w:r>
            <w:proofErr w:type="spellEnd"/>
            <w:r>
              <w:t xml:space="preserve"> </w:t>
            </w:r>
            <w:proofErr w:type="spellStart"/>
            <w:r>
              <w:t>intregrates</w:t>
            </w:r>
            <w:proofErr w:type="spellEnd"/>
            <w:r>
              <w:t xml:space="preserve"> relative density and basal area</w:t>
            </w:r>
          </w:p>
        </w:tc>
        <w:tc>
          <w:tcPr>
            <w:tcW w:w="1450" w:type="dxa"/>
          </w:tcPr>
          <w:p w:rsidR="00997FBC" w:rsidRDefault="0006689B">
            <w:pPr>
              <w:cnfStyle w:val="000000100000" w:firstRow="0" w:lastRow="0" w:firstColumn="0" w:lastColumn="0" w:oddVBand="0" w:evenVBand="0" w:oddHBand="1" w:evenHBand="0" w:firstRowFirstColumn="0" w:firstRowLastColumn="0" w:lastRowFirstColumn="0" w:lastRowLastColumn="0"/>
            </w:pPr>
            <w:r>
              <w:t>Index, ranges from 0-2</w:t>
            </w:r>
          </w:p>
        </w:tc>
        <w:tc>
          <w:tcPr>
            <w:tcW w:w="1853"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c>
          <w:tcPr>
            <w:tcW w:w="1289"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r>
      <w:tr w:rsidR="00997FBC" w:rsidTr="00997FBC">
        <w:tc>
          <w:tcPr>
            <w:cnfStyle w:val="001000000000" w:firstRow="0" w:lastRow="0" w:firstColumn="1" w:lastColumn="0" w:oddVBand="0" w:evenVBand="0" w:oddHBand="0" w:evenHBand="0" w:firstRowFirstColumn="0" w:firstRowLastColumn="0" w:lastRowFirstColumn="0" w:lastRowLastColumn="0"/>
            <w:tcW w:w="2488" w:type="dxa"/>
          </w:tcPr>
          <w:p w:rsidR="00997FBC" w:rsidRDefault="0006689B">
            <w:proofErr w:type="spellStart"/>
            <w:r>
              <w:t>IV.ad.sap_Bene</w:t>
            </w:r>
            <w:proofErr w:type="spellEnd"/>
          </w:p>
        </w:tc>
        <w:tc>
          <w:tcPr>
            <w:tcW w:w="2270" w:type="dxa"/>
          </w:tcPr>
          <w:p w:rsidR="00997FBC" w:rsidRDefault="0006689B">
            <w:pPr>
              <w:cnfStyle w:val="000000000000" w:firstRow="0" w:lastRow="0" w:firstColumn="0" w:lastColumn="0" w:oddVBand="0" w:evenVBand="0" w:oddHBand="0" w:evenHBand="0" w:firstRowFirstColumn="0" w:firstRowLastColumn="0" w:lastRowFirstColumn="0" w:lastRowLastColumn="0"/>
            </w:pPr>
            <w:r>
              <w:t xml:space="preserve">Species importance value of Bene </w:t>
            </w:r>
            <w:proofErr w:type="spellStart"/>
            <w:r>
              <w:t>intregrates</w:t>
            </w:r>
            <w:proofErr w:type="spellEnd"/>
            <w:r>
              <w:t xml:space="preserve"> relative density and basal area</w:t>
            </w:r>
          </w:p>
        </w:tc>
        <w:tc>
          <w:tcPr>
            <w:tcW w:w="1450" w:type="dxa"/>
          </w:tcPr>
          <w:p w:rsidR="00997FBC" w:rsidRDefault="0006689B">
            <w:pPr>
              <w:cnfStyle w:val="000000000000" w:firstRow="0" w:lastRow="0" w:firstColumn="0" w:lastColumn="0" w:oddVBand="0" w:evenVBand="0" w:oddHBand="0" w:evenHBand="0" w:firstRowFirstColumn="0" w:firstRowLastColumn="0" w:lastRowFirstColumn="0" w:lastRowLastColumn="0"/>
            </w:pPr>
            <w:r>
              <w:t>Index, ranges from 0-2</w:t>
            </w:r>
          </w:p>
        </w:tc>
        <w:tc>
          <w:tcPr>
            <w:tcW w:w="1853" w:type="dxa"/>
          </w:tcPr>
          <w:p w:rsidR="00997FBC" w:rsidRDefault="00997FBC">
            <w:pPr>
              <w:cnfStyle w:val="000000000000" w:firstRow="0" w:lastRow="0" w:firstColumn="0" w:lastColumn="0" w:oddVBand="0" w:evenVBand="0" w:oddHBand="0" w:evenHBand="0" w:firstRowFirstColumn="0" w:firstRowLastColumn="0" w:lastRowFirstColumn="0" w:lastRowLastColumn="0"/>
            </w:pPr>
          </w:p>
        </w:tc>
        <w:tc>
          <w:tcPr>
            <w:tcW w:w="1289" w:type="dxa"/>
          </w:tcPr>
          <w:p w:rsidR="00997FBC" w:rsidRDefault="00997FBC">
            <w:pPr>
              <w:cnfStyle w:val="000000000000" w:firstRow="0" w:lastRow="0" w:firstColumn="0" w:lastColumn="0" w:oddVBand="0" w:evenVBand="0" w:oddHBand="0" w:evenHBand="0" w:firstRowFirstColumn="0" w:firstRowLastColumn="0" w:lastRowFirstColumn="0" w:lastRowLastColumn="0"/>
            </w:pPr>
          </w:p>
        </w:tc>
      </w:tr>
      <w:tr w:rsidR="00997FBC" w:rsidTr="00997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8" w:type="dxa"/>
          </w:tcPr>
          <w:p w:rsidR="00997FBC" w:rsidRDefault="0006689B">
            <w:proofErr w:type="spellStart"/>
            <w:r>
              <w:t>IV.ad.sap_Potr</w:t>
            </w:r>
            <w:proofErr w:type="spellEnd"/>
          </w:p>
        </w:tc>
        <w:tc>
          <w:tcPr>
            <w:tcW w:w="2270" w:type="dxa"/>
          </w:tcPr>
          <w:p w:rsidR="00997FBC" w:rsidRDefault="0006689B">
            <w:pPr>
              <w:cnfStyle w:val="000000100000" w:firstRow="0" w:lastRow="0" w:firstColumn="0" w:lastColumn="0" w:oddVBand="0" w:evenVBand="0" w:oddHBand="1" w:evenHBand="0" w:firstRowFirstColumn="0" w:firstRowLastColumn="0" w:lastRowFirstColumn="0" w:lastRowLastColumn="0"/>
            </w:pPr>
            <w:r>
              <w:t xml:space="preserve">Species importance value of </w:t>
            </w:r>
            <w:proofErr w:type="spellStart"/>
            <w:r>
              <w:t>Potr</w:t>
            </w:r>
            <w:proofErr w:type="spellEnd"/>
            <w:r>
              <w:t xml:space="preserve"> </w:t>
            </w:r>
            <w:proofErr w:type="spellStart"/>
            <w:r>
              <w:t>intregrates</w:t>
            </w:r>
            <w:proofErr w:type="spellEnd"/>
            <w:r>
              <w:t xml:space="preserve"> relative density and basal area</w:t>
            </w:r>
          </w:p>
        </w:tc>
        <w:tc>
          <w:tcPr>
            <w:tcW w:w="1450" w:type="dxa"/>
          </w:tcPr>
          <w:p w:rsidR="00997FBC" w:rsidRDefault="0006689B">
            <w:pPr>
              <w:cnfStyle w:val="000000100000" w:firstRow="0" w:lastRow="0" w:firstColumn="0" w:lastColumn="0" w:oddVBand="0" w:evenVBand="0" w:oddHBand="1" w:evenHBand="0" w:firstRowFirstColumn="0" w:firstRowLastColumn="0" w:lastRowFirstColumn="0" w:lastRowLastColumn="0"/>
            </w:pPr>
            <w:r>
              <w:t>Index, ranges from 0-2</w:t>
            </w:r>
          </w:p>
        </w:tc>
        <w:tc>
          <w:tcPr>
            <w:tcW w:w="1853"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c>
          <w:tcPr>
            <w:tcW w:w="1289"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r>
    </w:tbl>
    <w:p w:rsidR="00997FBC" w:rsidRDefault="00997FBC"/>
    <w:p w:rsidR="00997FBC" w:rsidRDefault="0006689B">
      <w:pPr>
        <w:pBdr>
          <w:top w:val="nil"/>
          <w:left w:val="nil"/>
          <w:bottom w:val="nil"/>
          <w:right w:val="nil"/>
          <w:between w:val="nil"/>
        </w:pBdr>
        <w:spacing w:after="0" w:line="240" w:lineRule="auto"/>
        <w:rPr>
          <w:b/>
          <w:color w:val="000000"/>
        </w:rPr>
      </w:pPr>
      <w:r>
        <w:rPr>
          <w:b/>
          <w:color w:val="000000"/>
        </w:rPr>
        <w:t xml:space="preserve">5. Table </w:t>
      </w:r>
      <w:proofErr w:type="gramStart"/>
      <w:r>
        <w:rPr>
          <w:b/>
          <w:color w:val="000000"/>
        </w:rPr>
        <w:t>name(s):</w:t>
      </w:r>
      <w:proofErr w:type="gramEnd"/>
      <w:r>
        <w:rPr>
          <w:b/>
          <w:color w:val="000000"/>
        </w:rPr>
        <w:t xml:space="preserve"> AK_CA_Soil_Profile_Synthesis.csv</w:t>
      </w:r>
    </w:p>
    <w:p w:rsidR="00997FBC" w:rsidRDefault="0006689B">
      <w:pPr>
        <w:pBdr>
          <w:top w:val="nil"/>
          <w:left w:val="nil"/>
          <w:bottom w:val="nil"/>
          <w:right w:val="nil"/>
          <w:between w:val="nil"/>
        </w:pBdr>
        <w:spacing w:after="0" w:line="240" w:lineRule="auto"/>
        <w:rPr>
          <w:b/>
          <w:color w:val="000000"/>
        </w:rPr>
      </w:pPr>
      <w:r>
        <w:rPr>
          <w:b/>
          <w:color w:val="000000"/>
        </w:rPr>
        <w:t xml:space="preserve">Table description(s):  Soil characteristics including carbon from Walker, X. J., B. M. Rogers, S. </w:t>
      </w:r>
      <w:proofErr w:type="spellStart"/>
      <w:r>
        <w:rPr>
          <w:b/>
          <w:color w:val="000000"/>
        </w:rPr>
        <w:t>Veraverbeke</w:t>
      </w:r>
      <w:proofErr w:type="spellEnd"/>
      <w:r>
        <w:rPr>
          <w:b/>
          <w:color w:val="000000"/>
        </w:rPr>
        <w:t xml:space="preserve">, J. F. Johnstone, J. L. </w:t>
      </w:r>
      <w:proofErr w:type="spellStart"/>
      <w:r>
        <w:rPr>
          <w:b/>
          <w:color w:val="000000"/>
        </w:rPr>
        <w:t>Baltzer</w:t>
      </w:r>
      <w:proofErr w:type="spellEnd"/>
      <w:r>
        <w:rPr>
          <w:b/>
          <w:color w:val="000000"/>
        </w:rPr>
        <w:t xml:space="preserve">, K. Barrett, L. </w:t>
      </w:r>
      <w:proofErr w:type="spellStart"/>
      <w:r>
        <w:rPr>
          <w:b/>
          <w:color w:val="000000"/>
        </w:rPr>
        <w:t>Bourgeau</w:t>
      </w:r>
      <w:proofErr w:type="spellEnd"/>
      <w:r>
        <w:rPr>
          <w:b/>
          <w:color w:val="000000"/>
        </w:rPr>
        <w:t xml:space="preserve">-Chavez, N. J. Day, W. J. de Groot, C. M. </w:t>
      </w:r>
      <w:proofErr w:type="spellStart"/>
      <w:r>
        <w:rPr>
          <w:b/>
          <w:color w:val="000000"/>
        </w:rPr>
        <w:t>Dieleman</w:t>
      </w:r>
      <w:proofErr w:type="spellEnd"/>
      <w:r>
        <w:rPr>
          <w:b/>
          <w:color w:val="000000"/>
        </w:rPr>
        <w:t xml:space="preserve">, et al. 2020. Fuel availability not fire weather controls boreal wildfire severity and carbon emissions. Nature Climate Change 10:1130–1136. Meta data and methods </w:t>
      </w:r>
      <w:proofErr w:type="gramStart"/>
      <w:r>
        <w:rPr>
          <w:b/>
          <w:color w:val="000000"/>
        </w:rPr>
        <w:t>can be found</w:t>
      </w:r>
      <w:proofErr w:type="gramEnd"/>
      <w:r>
        <w:rPr>
          <w:b/>
          <w:color w:val="000000"/>
        </w:rPr>
        <w:t xml:space="preserve"> at </w:t>
      </w:r>
      <w:hyperlink r:id="rId6">
        <w:r>
          <w:rPr>
            <w:b/>
            <w:color w:val="0000FF"/>
            <w:u w:val="single"/>
          </w:rPr>
          <w:t>https://daac.ornl.gov/ABOVE/guides/ABoVE_Plot_Data_Burned_Sites.html</w:t>
        </w:r>
      </w:hyperlink>
    </w:p>
    <w:p w:rsidR="00997FBC" w:rsidRDefault="00997FBC">
      <w:pPr>
        <w:pBdr>
          <w:top w:val="nil"/>
          <w:left w:val="nil"/>
          <w:bottom w:val="nil"/>
          <w:right w:val="nil"/>
          <w:between w:val="nil"/>
        </w:pBdr>
        <w:spacing w:after="0" w:line="240" w:lineRule="auto"/>
        <w:rPr>
          <w:b/>
          <w:color w:val="000000"/>
        </w:rPr>
      </w:pPr>
    </w:p>
    <w:tbl>
      <w:tblPr>
        <w:tblStyle w:val="a6"/>
        <w:tblW w:w="9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0"/>
        <w:gridCol w:w="2413"/>
        <w:gridCol w:w="1525"/>
        <w:gridCol w:w="1932"/>
        <w:gridCol w:w="1359"/>
      </w:tblGrid>
      <w:tr w:rsidR="00997FBC" w:rsidTr="00997F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997FBC" w:rsidRDefault="0006689B">
            <w:r>
              <w:t>Column name</w:t>
            </w:r>
          </w:p>
        </w:tc>
        <w:tc>
          <w:tcPr>
            <w:tcW w:w="2413" w:type="dxa"/>
          </w:tcPr>
          <w:p w:rsidR="00997FBC" w:rsidRDefault="0006689B">
            <w:pPr>
              <w:cnfStyle w:val="100000000000" w:firstRow="1" w:lastRow="0" w:firstColumn="0" w:lastColumn="0" w:oddVBand="0" w:evenVBand="0" w:oddHBand="0" w:evenHBand="0" w:firstRowFirstColumn="0" w:firstRowLastColumn="0" w:lastRowFirstColumn="0" w:lastRowLastColumn="0"/>
            </w:pPr>
            <w:r>
              <w:t>Description</w:t>
            </w:r>
          </w:p>
        </w:tc>
        <w:tc>
          <w:tcPr>
            <w:tcW w:w="1525" w:type="dxa"/>
          </w:tcPr>
          <w:p w:rsidR="00997FBC" w:rsidRDefault="0006689B">
            <w:pPr>
              <w:cnfStyle w:val="100000000000" w:firstRow="1" w:lastRow="0" w:firstColumn="0" w:lastColumn="0" w:oddVBand="0" w:evenVBand="0" w:oddHBand="0" w:evenHBand="0" w:firstRowFirstColumn="0" w:firstRowLastColumn="0" w:lastRowFirstColumn="0" w:lastRowLastColumn="0"/>
            </w:pPr>
            <w:r>
              <w:t>Unit</w:t>
            </w:r>
          </w:p>
        </w:tc>
        <w:tc>
          <w:tcPr>
            <w:tcW w:w="1932" w:type="dxa"/>
          </w:tcPr>
          <w:p w:rsidR="00997FBC" w:rsidRDefault="0006689B">
            <w:pPr>
              <w:cnfStyle w:val="100000000000" w:firstRow="1" w:lastRow="0" w:firstColumn="0" w:lastColumn="0" w:oddVBand="0" w:evenVBand="0" w:oddHBand="0" w:evenHBand="0" w:firstRowFirstColumn="0" w:firstRowLastColumn="0" w:lastRowFirstColumn="0" w:lastRowLastColumn="0"/>
            </w:pPr>
            <w:r>
              <w:t>Code explanation or date format</w:t>
            </w:r>
          </w:p>
        </w:tc>
        <w:tc>
          <w:tcPr>
            <w:tcW w:w="1359" w:type="dxa"/>
          </w:tcPr>
          <w:p w:rsidR="00997FBC" w:rsidRDefault="0006689B">
            <w:pPr>
              <w:cnfStyle w:val="100000000000" w:firstRow="1" w:lastRow="0" w:firstColumn="0" w:lastColumn="0" w:oddVBand="0" w:evenVBand="0" w:oddHBand="0" w:evenHBand="0" w:firstRowFirstColumn="0" w:firstRowLastColumn="0" w:lastRowFirstColumn="0" w:lastRowLastColumn="0"/>
            </w:pPr>
            <w:r>
              <w:t>Empty value code</w:t>
            </w:r>
          </w:p>
        </w:tc>
      </w:tr>
    </w:tbl>
    <w:p w:rsidR="00997FBC" w:rsidRDefault="00997FBC"/>
    <w:p w:rsidR="00997FBC" w:rsidRDefault="0006689B">
      <w:pPr>
        <w:pBdr>
          <w:top w:val="nil"/>
          <w:left w:val="nil"/>
          <w:bottom w:val="nil"/>
          <w:right w:val="nil"/>
          <w:between w:val="nil"/>
        </w:pBdr>
        <w:spacing w:after="0" w:line="240" w:lineRule="auto"/>
        <w:rPr>
          <w:b/>
          <w:color w:val="000000"/>
        </w:rPr>
      </w:pPr>
      <w:r>
        <w:rPr>
          <w:b/>
          <w:color w:val="000000"/>
        </w:rPr>
        <w:t xml:space="preserve">6. Table </w:t>
      </w:r>
      <w:proofErr w:type="gramStart"/>
      <w:r>
        <w:rPr>
          <w:b/>
          <w:color w:val="000000"/>
        </w:rPr>
        <w:t>name(s):</w:t>
      </w:r>
      <w:proofErr w:type="gramEnd"/>
      <w:r>
        <w:rPr>
          <w:b/>
          <w:color w:val="000000"/>
        </w:rPr>
        <w:t xml:space="preserve"> SOL_coarse_wood_carbon.txt</w:t>
      </w:r>
    </w:p>
    <w:p w:rsidR="00997FBC" w:rsidRDefault="0006689B">
      <w:pPr>
        <w:pBdr>
          <w:top w:val="nil"/>
          <w:left w:val="nil"/>
          <w:bottom w:val="nil"/>
          <w:right w:val="nil"/>
          <w:between w:val="nil"/>
        </w:pBdr>
        <w:rPr>
          <w:rFonts w:ascii="Times New Roman" w:eastAsia="Times New Roman" w:hAnsi="Times New Roman" w:cs="Times New Roman"/>
          <w:color w:val="000000"/>
          <w:sz w:val="24"/>
          <w:szCs w:val="24"/>
        </w:rPr>
      </w:pPr>
      <w:r>
        <w:rPr>
          <w:b/>
          <w:color w:val="000000"/>
        </w:rPr>
        <w:t xml:space="preserve">Table description(s): Sol and coarse wood carbon stocks and variability published in </w:t>
      </w:r>
      <w:r>
        <w:rPr>
          <w:rFonts w:ascii="Times New Roman" w:eastAsia="Times New Roman" w:hAnsi="Times New Roman" w:cs="Times New Roman"/>
          <w:color w:val="000000"/>
          <w:sz w:val="24"/>
          <w:szCs w:val="24"/>
        </w:rPr>
        <w:t>Alexander, H. D., and M. C. Mack. 2016. A canopy shift in interior Alaskan boreal forests: Consequences for above- and belowground carbon and nitrogen pools during post-fire succession. Ecosystems 19:98–114.</w:t>
      </w:r>
    </w:p>
    <w:p w:rsidR="00997FBC" w:rsidRDefault="00997FBC">
      <w:pPr>
        <w:pBdr>
          <w:top w:val="nil"/>
          <w:left w:val="nil"/>
          <w:bottom w:val="nil"/>
          <w:right w:val="nil"/>
          <w:between w:val="nil"/>
        </w:pBdr>
        <w:spacing w:after="0" w:line="240" w:lineRule="auto"/>
        <w:rPr>
          <w:b/>
          <w:color w:val="000000"/>
        </w:rPr>
      </w:pP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1"/>
        <w:gridCol w:w="2608"/>
        <w:gridCol w:w="1680"/>
        <w:gridCol w:w="2038"/>
        <w:gridCol w:w="1453"/>
      </w:tblGrid>
      <w:tr w:rsidR="00997FBC" w:rsidTr="00997F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dxa"/>
          </w:tcPr>
          <w:p w:rsidR="00997FBC" w:rsidRDefault="0006689B">
            <w:r>
              <w:t>Column name</w:t>
            </w:r>
          </w:p>
        </w:tc>
        <w:tc>
          <w:tcPr>
            <w:tcW w:w="2608" w:type="dxa"/>
          </w:tcPr>
          <w:p w:rsidR="00997FBC" w:rsidRDefault="0006689B">
            <w:pPr>
              <w:cnfStyle w:val="100000000000" w:firstRow="1" w:lastRow="0" w:firstColumn="0" w:lastColumn="0" w:oddVBand="0" w:evenVBand="0" w:oddHBand="0" w:evenHBand="0" w:firstRowFirstColumn="0" w:firstRowLastColumn="0" w:lastRowFirstColumn="0" w:lastRowLastColumn="0"/>
            </w:pPr>
            <w:r>
              <w:t>Description</w:t>
            </w:r>
          </w:p>
        </w:tc>
        <w:tc>
          <w:tcPr>
            <w:tcW w:w="1680" w:type="dxa"/>
          </w:tcPr>
          <w:p w:rsidR="00997FBC" w:rsidRDefault="0006689B">
            <w:pPr>
              <w:cnfStyle w:val="100000000000" w:firstRow="1" w:lastRow="0" w:firstColumn="0" w:lastColumn="0" w:oddVBand="0" w:evenVBand="0" w:oddHBand="0" w:evenHBand="0" w:firstRowFirstColumn="0" w:firstRowLastColumn="0" w:lastRowFirstColumn="0" w:lastRowLastColumn="0"/>
            </w:pPr>
            <w:r>
              <w:t>Unit</w:t>
            </w:r>
          </w:p>
        </w:tc>
        <w:tc>
          <w:tcPr>
            <w:tcW w:w="2038" w:type="dxa"/>
          </w:tcPr>
          <w:p w:rsidR="00997FBC" w:rsidRDefault="0006689B">
            <w:pPr>
              <w:cnfStyle w:val="100000000000" w:firstRow="1" w:lastRow="0" w:firstColumn="0" w:lastColumn="0" w:oddVBand="0" w:evenVBand="0" w:oddHBand="0" w:evenHBand="0" w:firstRowFirstColumn="0" w:firstRowLastColumn="0" w:lastRowFirstColumn="0" w:lastRowLastColumn="0"/>
            </w:pPr>
            <w:r>
              <w:t>Code explanation or date format</w:t>
            </w:r>
          </w:p>
        </w:tc>
        <w:tc>
          <w:tcPr>
            <w:tcW w:w="1453" w:type="dxa"/>
          </w:tcPr>
          <w:p w:rsidR="00997FBC" w:rsidRDefault="0006689B">
            <w:pPr>
              <w:cnfStyle w:val="100000000000" w:firstRow="1" w:lastRow="0" w:firstColumn="0" w:lastColumn="0" w:oddVBand="0" w:evenVBand="0" w:oddHBand="0" w:evenHBand="0" w:firstRowFirstColumn="0" w:firstRowLastColumn="0" w:lastRowFirstColumn="0" w:lastRowLastColumn="0"/>
            </w:pPr>
            <w:r>
              <w:t>Empty value code</w:t>
            </w:r>
          </w:p>
        </w:tc>
      </w:tr>
      <w:tr w:rsidR="00997FBC" w:rsidTr="00997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dxa"/>
          </w:tcPr>
          <w:p w:rsidR="00997FBC" w:rsidRDefault="0006689B">
            <w:r>
              <w:t>Compartment</w:t>
            </w:r>
          </w:p>
        </w:tc>
        <w:tc>
          <w:tcPr>
            <w:tcW w:w="2608" w:type="dxa"/>
          </w:tcPr>
          <w:p w:rsidR="00997FBC" w:rsidRDefault="0006689B">
            <w:pPr>
              <w:cnfStyle w:val="000000100000" w:firstRow="0" w:lastRow="0" w:firstColumn="0" w:lastColumn="0" w:oddVBand="0" w:evenVBand="0" w:oddHBand="1" w:evenHBand="0" w:firstRowFirstColumn="0" w:firstRowLastColumn="0" w:lastRowFirstColumn="0" w:lastRowLastColumn="0"/>
            </w:pPr>
            <w:r>
              <w:t>The ecosystem pool (soil organic layer or coarse wood)</w:t>
            </w:r>
          </w:p>
        </w:tc>
        <w:tc>
          <w:tcPr>
            <w:tcW w:w="1680"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c>
          <w:tcPr>
            <w:tcW w:w="2038" w:type="dxa"/>
          </w:tcPr>
          <w:p w:rsidR="00997FBC" w:rsidRDefault="0006689B">
            <w:pPr>
              <w:cnfStyle w:val="000000100000" w:firstRow="0" w:lastRow="0" w:firstColumn="0" w:lastColumn="0" w:oddVBand="0" w:evenVBand="0" w:oddHBand="1" w:evenHBand="0" w:firstRowFirstColumn="0" w:firstRowLastColumn="0" w:lastRowFirstColumn="0" w:lastRowLastColumn="0"/>
            </w:pPr>
            <w:r>
              <w:t>SOL=Soil organic layer</w:t>
            </w:r>
          </w:p>
          <w:p w:rsidR="00997FBC" w:rsidRDefault="0006689B">
            <w:pPr>
              <w:cnfStyle w:val="000000100000" w:firstRow="0" w:lastRow="0" w:firstColumn="0" w:lastColumn="0" w:oddVBand="0" w:evenVBand="0" w:oddHBand="1" w:evenHBand="0" w:firstRowFirstColumn="0" w:firstRowLastColumn="0" w:lastRowFirstColumn="0" w:lastRowLastColumn="0"/>
            </w:pPr>
            <w:r>
              <w:lastRenderedPageBreak/>
              <w:t>Coarse wood = coarse wood</w:t>
            </w:r>
          </w:p>
        </w:tc>
        <w:tc>
          <w:tcPr>
            <w:tcW w:w="1453"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r>
      <w:tr w:rsidR="00997FBC" w:rsidTr="00997FBC">
        <w:tc>
          <w:tcPr>
            <w:cnfStyle w:val="001000000000" w:firstRow="0" w:lastRow="0" w:firstColumn="1" w:lastColumn="0" w:oddVBand="0" w:evenVBand="0" w:oddHBand="0" w:evenHBand="0" w:firstRowFirstColumn="0" w:firstRowLastColumn="0" w:lastRowFirstColumn="0" w:lastRowLastColumn="0"/>
            <w:tcW w:w="1571" w:type="dxa"/>
          </w:tcPr>
          <w:p w:rsidR="00997FBC" w:rsidRDefault="0006689B">
            <w:r>
              <w:t>Form</w:t>
            </w:r>
          </w:p>
        </w:tc>
        <w:tc>
          <w:tcPr>
            <w:tcW w:w="2608" w:type="dxa"/>
          </w:tcPr>
          <w:p w:rsidR="00997FBC" w:rsidRDefault="0006689B">
            <w:pPr>
              <w:cnfStyle w:val="000000000000" w:firstRow="0" w:lastRow="0" w:firstColumn="0" w:lastColumn="0" w:oddVBand="0" w:evenVBand="0" w:oddHBand="0" w:evenHBand="0" w:firstRowFirstColumn="0" w:firstRowLastColumn="0" w:lastRowFirstColumn="0" w:lastRowLastColumn="0"/>
            </w:pPr>
            <w:r>
              <w:t>Source and the age class of forest</w:t>
            </w:r>
          </w:p>
        </w:tc>
        <w:tc>
          <w:tcPr>
            <w:tcW w:w="1680" w:type="dxa"/>
          </w:tcPr>
          <w:p w:rsidR="00997FBC" w:rsidRDefault="0006689B">
            <w:pPr>
              <w:cnfStyle w:val="000000000000" w:firstRow="0" w:lastRow="0" w:firstColumn="0" w:lastColumn="0" w:oddVBand="0" w:evenVBand="0" w:oddHBand="0" w:evenHBand="0" w:firstRowFirstColumn="0" w:firstRowLastColumn="0" w:lastRowFirstColumn="0" w:lastRowLastColumn="0"/>
            </w:pPr>
            <w:r>
              <w:t>years</w:t>
            </w:r>
          </w:p>
        </w:tc>
        <w:tc>
          <w:tcPr>
            <w:tcW w:w="2038" w:type="dxa"/>
          </w:tcPr>
          <w:p w:rsidR="00997FBC" w:rsidRDefault="0006689B">
            <w:pPr>
              <w:cnfStyle w:val="000000000000" w:firstRow="0" w:lastRow="0" w:firstColumn="0" w:lastColumn="0" w:oddVBand="0" w:evenVBand="0" w:oddHBand="0" w:evenHBand="0" w:firstRowFirstColumn="0" w:firstRowLastColumn="0" w:lastRowFirstColumn="0" w:lastRowLastColumn="0"/>
            </w:pPr>
            <w:r>
              <w:t>20-39, 40-59, or 60-100 years old</w:t>
            </w:r>
          </w:p>
        </w:tc>
        <w:tc>
          <w:tcPr>
            <w:tcW w:w="1453" w:type="dxa"/>
          </w:tcPr>
          <w:p w:rsidR="00997FBC" w:rsidRDefault="00997FBC">
            <w:pPr>
              <w:cnfStyle w:val="000000000000" w:firstRow="0" w:lastRow="0" w:firstColumn="0" w:lastColumn="0" w:oddVBand="0" w:evenVBand="0" w:oddHBand="0" w:evenHBand="0" w:firstRowFirstColumn="0" w:firstRowLastColumn="0" w:lastRowFirstColumn="0" w:lastRowLastColumn="0"/>
            </w:pPr>
          </w:p>
        </w:tc>
      </w:tr>
      <w:tr w:rsidR="00997FBC" w:rsidTr="00997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dxa"/>
          </w:tcPr>
          <w:p w:rsidR="00997FBC" w:rsidRDefault="0006689B">
            <w:r>
              <w:t>Species</w:t>
            </w:r>
          </w:p>
        </w:tc>
        <w:tc>
          <w:tcPr>
            <w:tcW w:w="2608" w:type="dxa"/>
          </w:tcPr>
          <w:p w:rsidR="00997FBC" w:rsidRDefault="0006689B">
            <w:pPr>
              <w:cnfStyle w:val="000000100000" w:firstRow="0" w:lastRow="0" w:firstColumn="0" w:lastColumn="0" w:oddVBand="0" w:evenVBand="0" w:oddHBand="1" w:evenHBand="0" w:firstRowFirstColumn="0" w:firstRowLastColumn="0" w:lastRowFirstColumn="0" w:lastRowLastColumn="0"/>
            </w:pPr>
            <w:r>
              <w:t>Dominate tree species in stand</w:t>
            </w:r>
          </w:p>
        </w:tc>
        <w:tc>
          <w:tcPr>
            <w:tcW w:w="1680"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c>
          <w:tcPr>
            <w:tcW w:w="2038"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c>
          <w:tcPr>
            <w:tcW w:w="1453"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r>
      <w:tr w:rsidR="00997FBC" w:rsidTr="00997FBC">
        <w:tc>
          <w:tcPr>
            <w:cnfStyle w:val="001000000000" w:firstRow="0" w:lastRow="0" w:firstColumn="1" w:lastColumn="0" w:oddVBand="0" w:evenVBand="0" w:oddHBand="0" w:evenHBand="0" w:firstRowFirstColumn="0" w:firstRowLastColumn="0" w:lastRowFirstColumn="0" w:lastRowLastColumn="0"/>
            <w:tcW w:w="1571" w:type="dxa"/>
          </w:tcPr>
          <w:p w:rsidR="00997FBC" w:rsidRDefault="0006689B">
            <w:proofErr w:type="spellStart"/>
            <w:r>
              <w:t>Mean.value</w:t>
            </w:r>
            <w:proofErr w:type="spellEnd"/>
          </w:p>
        </w:tc>
        <w:tc>
          <w:tcPr>
            <w:tcW w:w="2608" w:type="dxa"/>
          </w:tcPr>
          <w:p w:rsidR="00997FBC" w:rsidRDefault="0006689B">
            <w:pPr>
              <w:cnfStyle w:val="000000000000" w:firstRow="0" w:lastRow="0" w:firstColumn="0" w:lastColumn="0" w:oddVBand="0" w:evenVBand="0" w:oddHBand="0" w:evenHBand="0" w:firstRowFirstColumn="0" w:firstRowLastColumn="0" w:lastRowFirstColumn="0" w:lastRowLastColumn="0"/>
            </w:pPr>
            <w:r>
              <w:t>Mean carbon stock of the pool</w:t>
            </w:r>
          </w:p>
        </w:tc>
        <w:tc>
          <w:tcPr>
            <w:tcW w:w="1680" w:type="dxa"/>
          </w:tcPr>
          <w:p w:rsidR="00997FBC" w:rsidRDefault="0006689B">
            <w:pPr>
              <w:cnfStyle w:val="000000000000" w:firstRow="0" w:lastRow="0" w:firstColumn="0" w:lastColumn="0" w:oddVBand="0" w:evenVBand="0" w:oddHBand="0" w:evenHBand="0" w:firstRowFirstColumn="0" w:firstRowLastColumn="0" w:lastRowFirstColumn="0" w:lastRowLastColumn="0"/>
              <w:rPr>
                <w:vertAlign w:val="superscript"/>
              </w:rPr>
            </w:pPr>
            <w:r>
              <w:t>g m</w:t>
            </w:r>
            <w:r>
              <w:rPr>
                <w:vertAlign w:val="superscript"/>
              </w:rPr>
              <w:t>2</w:t>
            </w:r>
          </w:p>
        </w:tc>
        <w:tc>
          <w:tcPr>
            <w:tcW w:w="2038" w:type="dxa"/>
          </w:tcPr>
          <w:p w:rsidR="00997FBC" w:rsidRDefault="00997FBC">
            <w:pPr>
              <w:cnfStyle w:val="000000000000" w:firstRow="0" w:lastRow="0" w:firstColumn="0" w:lastColumn="0" w:oddVBand="0" w:evenVBand="0" w:oddHBand="0" w:evenHBand="0" w:firstRowFirstColumn="0" w:firstRowLastColumn="0" w:lastRowFirstColumn="0" w:lastRowLastColumn="0"/>
            </w:pPr>
          </w:p>
        </w:tc>
        <w:tc>
          <w:tcPr>
            <w:tcW w:w="1453" w:type="dxa"/>
          </w:tcPr>
          <w:p w:rsidR="00997FBC" w:rsidRDefault="00997FBC">
            <w:pPr>
              <w:cnfStyle w:val="000000000000" w:firstRow="0" w:lastRow="0" w:firstColumn="0" w:lastColumn="0" w:oddVBand="0" w:evenVBand="0" w:oddHBand="0" w:evenHBand="0" w:firstRowFirstColumn="0" w:firstRowLastColumn="0" w:lastRowFirstColumn="0" w:lastRowLastColumn="0"/>
            </w:pPr>
          </w:p>
        </w:tc>
      </w:tr>
      <w:tr w:rsidR="00997FBC" w:rsidTr="00997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dxa"/>
          </w:tcPr>
          <w:p w:rsidR="00997FBC" w:rsidRDefault="0006689B">
            <w:proofErr w:type="spellStart"/>
            <w:r>
              <w:t>SE.value</w:t>
            </w:r>
            <w:proofErr w:type="spellEnd"/>
          </w:p>
        </w:tc>
        <w:tc>
          <w:tcPr>
            <w:tcW w:w="2608" w:type="dxa"/>
          </w:tcPr>
          <w:p w:rsidR="00997FBC" w:rsidRDefault="0006689B">
            <w:pPr>
              <w:cnfStyle w:val="000000100000" w:firstRow="0" w:lastRow="0" w:firstColumn="0" w:lastColumn="0" w:oddVBand="0" w:evenVBand="0" w:oddHBand="1" w:evenHBand="0" w:firstRowFirstColumn="0" w:firstRowLastColumn="0" w:lastRowFirstColumn="0" w:lastRowLastColumn="0"/>
            </w:pPr>
            <w:r>
              <w:t>Standard error of mean carbon stock of the pool</w:t>
            </w:r>
          </w:p>
        </w:tc>
        <w:tc>
          <w:tcPr>
            <w:tcW w:w="1680" w:type="dxa"/>
          </w:tcPr>
          <w:p w:rsidR="00997FBC" w:rsidRDefault="0006689B">
            <w:pPr>
              <w:cnfStyle w:val="000000100000" w:firstRow="0" w:lastRow="0" w:firstColumn="0" w:lastColumn="0" w:oddVBand="0" w:evenVBand="0" w:oddHBand="1" w:evenHBand="0" w:firstRowFirstColumn="0" w:firstRowLastColumn="0" w:lastRowFirstColumn="0" w:lastRowLastColumn="0"/>
              <w:rPr>
                <w:vertAlign w:val="superscript"/>
              </w:rPr>
            </w:pPr>
            <w:r>
              <w:t>G m</w:t>
            </w:r>
            <w:r>
              <w:rPr>
                <w:vertAlign w:val="superscript"/>
              </w:rPr>
              <w:t>2</w:t>
            </w:r>
          </w:p>
        </w:tc>
        <w:tc>
          <w:tcPr>
            <w:tcW w:w="2038"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c>
          <w:tcPr>
            <w:tcW w:w="1453" w:type="dxa"/>
          </w:tcPr>
          <w:p w:rsidR="00997FBC" w:rsidRDefault="00997FBC">
            <w:pPr>
              <w:cnfStyle w:val="000000100000" w:firstRow="0" w:lastRow="0" w:firstColumn="0" w:lastColumn="0" w:oddVBand="0" w:evenVBand="0" w:oddHBand="1" w:evenHBand="0" w:firstRowFirstColumn="0" w:firstRowLastColumn="0" w:lastRowFirstColumn="0" w:lastRowLastColumn="0"/>
            </w:pPr>
          </w:p>
        </w:tc>
      </w:tr>
    </w:tbl>
    <w:p w:rsidR="00997FBC" w:rsidRDefault="00997FBC"/>
    <w:p w:rsidR="00997FBC" w:rsidRDefault="0006689B">
      <w:pPr>
        <w:pBdr>
          <w:top w:val="nil"/>
          <w:left w:val="nil"/>
          <w:bottom w:val="nil"/>
          <w:right w:val="nil"/>
          <w:between w:val="nil"/>
        </w:pBdr>
        <w:spacing w:after="0" w:line="240" w:lineRule="auto"/>
        <w:rPr>
          <w:b/>
          <w:color w:val="000000"/>
        </w:rPr>
      </w:pPr>
      <w:r>
        <w:rPr>
          <w:b/>
          <w:color w:val="000000"/>
        </w:rPr>
        <w:t xml:space="preserve">7. Table </w:t>
      </w:r>
      <w:proofErr w:type="gramStart"/>
      <w:r>
        <w:rPr>
          <w:b/>
          <w:color w:val="000000"/>
        </w:rPr>
        <w:t>name(s):</w:t>
      </w:r>
      <w:proofErr w:type="gramEnd"/>
      <w:r>
        <w:rPr>
          <w:b/>
          <w:color w:val="000000"/>
        </w:rPr>
        <w:t xml:space="preserve"> 342_JFSP_sitedata.txt</w:t>
      </w:r>
    </w:p>
    <w:p w:rsidR="00997FBC" w:rsidRDefault="0006689B">
      <w:pPr>
        <w:pBdr>
          <w:top w:val="nil"/>
          <w:left w:val="nil"/>
          <w:bottom w:val="nil"/>
          <w:right w:val="nil"/>
          <w:between w:val="nil"/>
        </w:pBdr>
        <w:spacing w:after="0" w:line="240" w:lineRule="auto"/>
        <w:rPr>
          <w:b/>
          <w:color w:val="000000"/>
        </w:rPr>
      </w:pPr>
      <w:r>
        <w:rPr>
          <w:b/>
          <w:color w:val="000000"/>
        </w:rPr>
        <w:t xml:space="preserve">Table description(s): Site level measurements from the plots referenced in Johnstone, J. F., G. </w:t>
      </w:r>
      <w:proofErr w:type="spellStart"/>
      <w:r>
        <w:rPr>
          <w:b/>
          <w:color w:val="000000"/>
        </w:rPr>
        <w:t>Celis</w:t>
      </w:r>
      <w:proofErr w:type="spellEnd"/>
      <w:r>
        <w:rPr>
          <w:b/>
          <w:color w:val="000000"/>
        </w:rPr>
        <w:t xml:space="preserve">, F. S. Chapin, T. N. Hollingsworth, M. Jean, and M. C. Mack. 2020. Factors shaping alternate successional trajectories in burned black spruce forests of Alaska. Ecosphere 11:e03129. Metadata </w:t>
      </w:r>
      <w:proofErr w:type="gramStart"/>
      <w:r>
        <w:rPr>
          <w:b/>
          <w:color w:val="000000"/>
        </w:rPr>
        <w:t>can be found</w:t>
      </w:r>
      <w:proofErr w:type="gramEnd"/>
      <w:r>
        <w:rPr>
          <w:b/>
          <w:color w:val="000000"/>
        </w:rPr>
        <w:t xml:space="preserve"> at </w:t>
      </w:r>
      <w:hyperlink r:id="rId7" w:history="1">
        <w:r w:rsidR="00F074E6" w:rsidRPr="00C82CD5">
          <w:rPr>
            <w:rStyle w:val="Hyperlink"/>
            <w:b/>
          </w:rPr>
          <w:t>https://www.lter.uaf.edu/data/data-detail/id/342</w:t>
        </w:r>
      </w:hyperlink>
      <w:r w:rsidR="00F074E6">
        <w:rPr>
          <w:b/>
          <w:color w:val="000000"/>
        </w:rPr>
        <w:t xml:space="preserve"> </w:t>
      </w:r>
    </w:p>
    <w:p w:rsidR="00997FBC" w:rsidRDefault="00997FBC"/>
    <w:p w:rsidR="00997FBC" w:rsidRDefault="00F074E6">
      <w:pPr>
        <w:pBdr>
          <w:top w:val="nil"/>
          <w:left w:val="nil"/>
          <w:bottom w:val="nil"/>
          <w:right w:val="nil"/>
          <w:between w:val="nil"/>
        </w:pBdr>
        <w:spacing w:after="0" w:line="240" w:lineRule="auto"/>
        <w:rPr>
          <w:b/>
          <w:color w:val="000000"/>
        </w:rPr>
      </w:pPr>
      <w:r>
        <w:rPr>
          <w:b/>
          <w:color w:val="000000"/>
        </w:rPr>
        <w:t>8</w:t>
      </w:r>
      <w:r w:rsidR="0006689B">
        <w:rPr>
          <w:b/>
          <w:color w:val="000000"/>
        </w:rPr>
        <w:t xml:space="preserve">. Table </w:t>
      </w:r>
      <w:proofErr w:type="gramStart"/>
      <w:r w:rsidR="0006689B">
        <w:rPr>
          <w:b/>
          <w:color w:val="000000"/>
        </w:rPr>
        <w:t>name(s):</w:t>
      </w:r>
      <w:proofErr w:type="gramEnd"/>
      <w:r w:rsidR="0006689B">
        <w:rPr>
          <w:b/>
          <w:color w:val="000000"/>
        </w:rPr>
        <w:t xml:space="preserve"> 398_2004burns_seedlings.txt</w:t>
      </w:r>
    </w:p>
    <w:p w:rsidR="00997FBC" w:rsidRDefault="0006689B">
      <w:pPr>
        <w:pBdr>
          <w:top w:val="nil"/>
          <w:left w:val="nil"/>
          <w:bottom w:val="nil"/>
          <w:right w:val="nil"/>
          <w:between w:val="nil"/>
        </w:pBdr>
        <w:spacing w:after="0" w:line="240" w:lineRule="auto"/>
        <w:rPr>
          <w:b/>
          <w:color w:val="000000"/>
        </w:rPr>
      </w:pPr>
      <w:r>
        <w:rPr>
          <w:b/>
          <w:color w:val="000000"/>
        </w:rPr>
        <w:t xml:space="preserve">Table description(s): seedling measurements from the plots referenced in Johnstone, J. F., G. </w:t>
      </w:r>
      <w:proofErr w:type="spellStart"/>
      <w:r>
        <w:rPr>
          <w:b/>
          <w:color w:val="000000"/>
        </w:rPr>
        <w:t>Celis</w:t>
      </w:r>
      <w:proofErr w:type="spellEnd"/>
      <w:r>
        <w:rPr>
          <w:b/>
          <w:color w:val="000000"/>
        </w:rPr>
        <w:t xml:space="preserve">, F. S. Chapin, T. N. Hollingsworth, M. Jean, and M. C. Mack. 2020. Factors shaping alternate successional trajectories in burned black spruce forests of Alaska. Ecosphere 11:e03129. Metadata </w:t>
      </w:r>
      <w:proofErr w:type="gramStart"/>
      <w:r>
        <w:rPr>
          <w:b/>
          <w:color w:val="000000"/>
        </w:rPr>
        <w:t>can be found</w:t>
      </w:r>
      <w:proofErr w:type="gramEnd"/>
      <w:r>
        <w:rPr>
          <w:b/>
          <w:color w:val="000000"/>
        </w:rPr>
        <w:t xml:space="preserve"> at </w:t>
      </w:r>
      <w:hyperlink r:id="rId8">
        <w:r>
          <w:rPr>
            <w:b/>
            <w:color w:val="0000FF"/>
            <w:u w:val="single"/>
          </w:rPr>
          <w:t>https://www.lter.uaf.edu/data/data-detail/id/398</w:t>
        </w:r>
      </w:hyperlink>
    </w:p>
    <w:p w:rsidR="00997FBC" w:rsidRDefault="00997FBC">
      <w:bookmarkStart w:id="0" w:name="_GoBack"/>
      <w:bookmarkEnd w:id="0"/>
    </w:p>
    <w:p w:rsidR="00997FBC" w:rsidRDefault="0006689B">
      <w:pPr>
        <w:pStyle w:val="Heading2"/>
      </w:pPr>
      <w:r>
        <w:t>Spatial data objects</w:t>
      </w:r>
    </w:p>
    <w:p w:rsidR="00997FBC" w:rsidRDefault="0006689B">
      <w:pPr>
        <w:numPr>
          <w:ilvl w:val="0"/>
          <w:numId w:val="4"/>
        </w:numPr>
        <w:pBdr>
          <w:top w:val="nil"/>
          <w:left w:val="nil"/>
          <w:bottom w:val="nil"/>
          <w:right w:val="nil"/>
          <w:between w:val="nil"/>
        </w:pBdr>
        <w:spacing w:after="0"/>
      </w:pPr>
      <w:r>
        <w:rPr>
          <w:color w:val="000000"/>
        </w:rPr>
        <w:t xml:space="preserve">Cpcrw-1ha-repr.tif – probability of near surface permafrost presence for the simulated landscape clipped from </w:t>
      </w:r>
      <w:proofErr w:type="spellStart"/>
      <w:r>
        <w:rPr>
          <w:color w:val="000000"/>
        </w:rPr>
        <w:t>Pastick</w:t>
      </w:r>
      <w:proofErr w:type="spellEnd"/>
      <w:r>
        <w:rPr>
          <w:color w:val="000000"/>
        </w:rPr>
        <w:t xml:space="preserve">, N. J., M. T. Jorgenson, B. K. Wylie, S. J. </w:t>
      </w:r>
      <w:proofErr w:type="spellStart"/>
      <w:r>
        <w:rPr>
          <w:color w:val="000000"/>
        </w:rPr>
        <w:t>Nield</w:t>
      </w:r>
      <w:proofErr w:type="spellEnd"/>
      <w:r>
        <w:rPr>
          <w:color w:val="000000"/>
        </w:rPr>
        <w:t xml:space="preserve">, K. D. Johnson, and A. O. Finley. 2015. Distribution of near-surface permafrost in Alaska: Estimates of present and future conditions. Remote Sensing of Environment 168:301–315. Product </w:t>
      </w:r>
      <w:proofErr w:type="gramStart"/>
      <w:r>
        <w:rPr>
          <w:color w:val="000000"/>
        </w:rPr>
        <w:t>was interpolated</w:t>
      </w:r>
      <w:proofErr w:type="gramEnd"/>
      <w:r>
        <w:rPr>
          <w:color w:val="000000"/>
        </w:rPr>
        <w:t xml:space="preserve"> to 1ha spatial resolution. This layer is used in permafrost_SOL-depth_script-1_09-30-2022.Rmd</w:t>
      </w:r>
    </w:p>
    <w:p w:rsidR="00997FBC" w:rsidRDefault="0006689B">
      <w:pPr>
        <w:numPr>
          <w:ilvl w:val="0"/>
          <w:numId w:val="4"/>
        </w:numPr>
        <w:pBdr>
          <w:top w:val="nil"/>
          <w:left w:val="nil"/>
          <w:bottom w:val="nil"/>
          <w:right w:val="nil"/>
          <w:between w:val="nil"/>
        </w:pBdr>
        <w:spacing w:after="0"/>
      </w:pPr>
      <w:proofErr w:type="spellStart"/>
      <w:r>
        <w:rPr>
          <w:color w:val="000000"/>
        </w:rPr>
        <w:t>Aspect_repr.tif</w:t>
      </w:r>
      <w:proofErr w:type="spellEnd"/>
      <w:r>
        <w:rPr>
          <w:color w:val="000000"/>
        </w:rPr>
        <w:t xml:space="preserve"> – aspect raster for simulated landscape. This product is used in permafrost_SOL-depth_script-1_09-30-2022.Rmd</w:t>
      </w:r>
    </w:p>
    <w:p w:rsidR="00997FBC" w:rsidRDefault="0006689B">
      <w:pPr>
        <w:numPr>
          <w:ilvl w:val="0"/>
          <w:numId w:val="4"/>
        </w:numPr>
        <w:pBdr>
          <w:top w:val="nil"/>
          <w:left w:val="nil"/>
          <w:bottom w:val="nil"/>
          <w:right w:val="nil"/>
          <w:between w:val="nil"/>
        </w:pBdr>
        <w:spacing w:after="0"/>
      </w:pPr>
      <w:proofErr w:type="spellStart"/>
      <w:r>
        <w:rPr>
          <w:color w:val="000000"/>
        </w:rPr>
        <w:t>Dem_repr.tif</w:t>
      </w:r>
      <w:proofErr w:type="spellEnd"/>
      <w:r>
        <w:rPr>
          <w:color w:val="000000"/>
        </w:rPr>
        <w:t xml:space="preserve"> – digital elevation raster for simulated landscape. This product is used in permafrost_SOL-depth_script-1_09-30-2022.Rmd and in forest-cover_stand-density_ba_script-2_09-30-2022.Rmd</w:t>
      </w:r>
    </w:p>
    <w:p w:rsidR="00997FBC" w:rsidRDefault="0006689B">
      <w:pPr>
        <w:numPr>
          <w:ilvl w:val="0"/>
          <w:numId w:val="4"/>
        </w:numPr>
        <w:pBdr>
          <w:top w:val="nil"/>
          <w:left w:val="nil"/>
          <w:bottom w:val="nil"/>
          <w:right w:val="nil"/>
          <w:between w:val="nil"/>
        </w:pBdr>
        <w:spacing w:after="0"/>
      </w:pPr>
      <w:r>
        <w:rPr>
          <w:color w:val="000000"/>
        </w:rPr>
        <w:t>hydro_63360_py_repr_cpcrw.shp – shape file of water bodies for the simulated landscape. This product is used in permafrost_SOL-depth_script-1_09-30-2022.Rmd and in forest-cover_stand-density_ba_script-2_09-30-2022.Rmd</w:t>
      </w:r>
    </w:p>
    <w:p w:rsidR="00997FBC" w:rsidRDefault="0006689B">
      <w:pPr>
        <w:numPr>
          <w:ilvl w:val="0"/>
          <w:numId w:val="4"/>
        </w:numPr>
        <w:pBdr>
          <w:top w:val="nil"/>
          <w:left w:val="nil"/>
          <w:bottom w:val="nil"/>
          <w:right w:val="nil"/>
          <w:between w:val="nil"/>
        </w:pBdr>
        <w:spacing w:after="0"/>
      </w:pPr>
      <w:proofErr w:type="spellStart"/>
      <w:r>
        <w:rPr>
          <w:color w:val="000000"/>
        </w:rPr>
        <w:t>cpcrw_streams.shp</w:t>
      </w:r>
      <w:proofErr w:type="spellEnd"/>
      <w:r>
        <w:rPr>
          <w:color w:val="000000"/>
        </w:rPr>
        <w:t xml:space="preserve"> – shape file of streams in simulated landscape. This product is used in permafrost_SOL-depth_script-1_09-30-2022.Rmd and in forest-cover_stand-density_ba_script-2_09-30-2022.Rmd</w:t>
      </w:r>
    </w:p>
    <w:p w:rsidR="00997FBC" w:rsidRDefault="0006689B">
      <w:pPr>
        <w:numPr>
          <w:ilvl w:val="0"/>
          <w:numId w:val="4"/>
        </w:numPr>
        <w:pBdr>
          <w:top w:val="nil"/>
          <w:left w:val="nil"/>
          <w:bottom w:val="nil"/>
          <w:right w:val="nil"/>
          <w:between w:val="nil"/>
        </w:pBdr>
        <w:spacing w:after="0"/>
      </w:pPr>
      <w:proofErr w:type="spellStart"/>
      <w:r>
        <w:rPr>
          <w:color w:val="000000"/>
        </w:rPr>
        <w:t>forest_species.init.tif</w:t>
      </w:r>
      <w:proofErr w:type="spellEnd"/>
      <w:r>
        <w:rPr>
          <w:color w:val="000000"/>
        </w:rPr>
        <w:t xml:space="preserve"> – raster of initial tree species composition for the simulated landscape. This product is used in forest-cover_stand-density_ba_script-2_09-30-2022.Rmd</w:t>
      </w:r>
    </w:p>
    <w:p w:rsidR="00997FBC" w:rsidRDefault="0006689B">
      <w:pPr>
        <w:numPr>
          <w:ilvl w:val="0"/>
          <w:numId w:val="4"/>
        </w:numPr>
        <w:pBdr>
          <w:top w:val="nil"/>
          <w:left w:val="nil"/>
          <w:bottom w:val="nil"/>
          <w:right w:val="nil"/>
          <w:between w:val="nil"/>
        </w:pBdr>
        <w:spacing w:after="0"/>
      </w:pPr>
      <w:r>
        <w:rPr>
          <w:color w:val="000000"/>
        </w:rPr>
        <w:lastRenderedPageBreak/>
        <w:t xml:space="preserve">ABoVE_AGB_Bh06v05.tif – multi layer raster of remotely sensed forest aboveground biomass for our simulated landscape clipped from Wang, J. A., A. </w:t>
      </w:r>
      <w:proofErr w:type="spellStart"/>
      <w:r>
        <w:rPr>
          <w:color w:val="000000"/>
        </w:rPr>
        <w:t>Baccini</w:t>
      </w:r>
      <w:proofErr w:type="spellEnd"/>
      <w:r>
        <w:rPr>
          <w:color w:val="000000"/>
        </w:rPr>
        <w:t xml:space="preserve">, M. Farina, J. T. </w:t>
      </w:r>
      <w:proofErr w:type="spellStart"/>
      <w:r>
        <w:rPr>
          <w:color w:val="000000"/>
        </w:rPr>
        <w:t>Randerson</w:t>
      </w:r>
      <w:proofErr w:type="spellEnd"/>
      <w:r>
        <w:rPr>
          <w:color w:val="000000"/>
        </w:rPr>
        <w:t xml:space="preserve">, and M. A. </w:t>
      </w:r>
      <w:proofErr w:type="spellStart"/>
      <w:r>
        <w:rPr>
          <w:color w:val="000000"/>
        </w:rPr>
        <w:t>Friedl</w:t>
      </w:r>
      <w:proofErr w:type="spellEnd"/>
      <w:r>
        <w:rPr>
          <w:color w:val="000000"/>
        </w:rPr>
        <w:t xml:space="preserve">. 2021. Disturbance suppresses the aboveground carbon sink in North American boreal forests. Nature Climate Change 11:435–441. Used in forest-carbon_script-3_09-30-2022.Rmd. </w:t>
      </w:r>
    </w:p>
    <w:p w:rsidR="00997FBC" w:rsidRDefault="0006689B">
      <w:pPr>
        <w:numPr>
          <w:ilvl w:val="0"/>
          <w:numId w:val="4"/>
        </w:numPr>
        <w:pBdr>
          <w:top w:val="nil"/>
          <w:left w:val="nil"/>
          <w:bottom w:val="nil"/>
          <w:right w:val="nil"/>
          <w:between w:val="nil"/>
        </w:pBdr>
        <w:spacing w:after="0"/>
      </w:pPr>
      <w:proofErr w:type="spellStart"/>
      <w:r>
        <w:rPr>
          <w:color w:val="000000"/>
        </w:rPr>
        <w:t>AK_fire_location_polygons.shp</w:t>
      </w:r>
      <w:proofErr w:type="spellEnd"/>
      <w:r>
        <w:rPr>
          <w:color w:val="000000"/>
        </w:rPr>
        <w:t xml:space="preserve"> – Polygon of fire of all fires in Alaska from the Alaska Large fire Database. Used in fire-regime-script-5_09-30-2022.Rmd</w:t>
      </w:r>
    </w:p>
    <w:p w:rsidR="00997FBC" w:rsidRDefault="0006689B">
      <w:pPr>
        <w:numPr>
          <w:ilvl w:val="0"/>
          <w:numId w:val="4"/>
        </w:numPr>
        <w:pBdr>
          <w:top w:val="nil"/>
          <w:left w:val="nil"/>
          <w:bottom w:val="nil"/>
          <w:right w:val="nil"/>
          <w:between w:val="nil"/>
        </w:pBdr>
        <w:spacing w:after="0"/>
      </w:pPr>
      <w:proofErr w:type="spellStart"/>
      <w:r>
        <w:rPr>
          <w:color w:val="000000"/>
        </w:rPr>
        <w:t>Perimeters_clipped</w:t>
      </w:r>
      <w:proofErr w:type="spellEnd"/>
      <w:r>
        <w:rPr>
          <w:color w:val="000000"/>
        </w:rPr>
        <w:t>- polygon of fires in our simulated landscape from the Alaska large fire database. Used in fire-regime-script-5_09-30-2022.Rmd</w:t>
      </w:r>
    </w:p>
    <w:p w:rsidR="00997FBC" w:rsidRDefault="0006689B">
      <w:pPr>
        <w:numPr>
          <w:ilvl w:val="0"/>
          <w:numId w:val="4"/>
        </w:numPr>
        <w:pBdr>
          <w:top w:val="nil"/>
          <w:left w:val="nil"/>
          <w:bottom w:val="nil"/>
          <w:right w:val="nil"/>
          <w:between w:val="nil"/>
        </w:pBdr>
        <w:spacing w:after="0"/>
      </w:pPr>
      <w:proofErr w:type="spellStart"/>
      <w:r>
        <w:rPr>
          <w:color w:val="000000"/>
        </w:rPr>
        <w:t>AK_polygon.shp</w:t>
      </w:r>
      <w:proofErr w:type="spellEnd"/>
      <w:r>
        <w:rPr>
          <w:color w:val="000000"/>
        </w:rPr>
        <w:t xml:space="preserve"> – polygon of Alaska outline used in fire-regime-script-5_09-30-2022.Rmd</w:t>
      </w:r>
    </w:p>
    <w:p w:rsidR="00997FBC" w:rsidRDefault="00997FBC" w:rsidP="0006689B">
      <w:pPr>
        <w:pBdr>
          <w:top w:val="nil"/>
          <w:left w:val="nil"/>
          <w:bottom w:val="nil"/>
          <w:right w:val="nil"/>
          <w:between w:val="nil"/>
        </w:pBdr>
        <w:spacing w:after="0"/>
        <w:ind w:left="360"/>
      </w:pPr>
      <w:bookmarkStart w:id="1" w:name="_heading=h.gjdgxs" w:colFirst="0" w:colLast="0"/>
      <w:bookmarkEnd w:id="1"/>
    </w:p>
    <w:p w:rsidR="00997FBC" w:rsidRDefault="0006689B">
      <w:pPr>
        <w:pStyle w:val="Heading2"/>
      </w:pPr>
      <w:r>
        <w:t>Ancillary files: software, code, protocols</w:t>
      </w:r>
    </w:p>
    <w:p w:rsidR="00997FBC" w:rsidRDefault="0006689B">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iLand</w:t>
      </w:r>
      <w:proofErr w:type="spellEnd"/>
      <w:r>
        <w:rPr>
          <w:rFonts w:ascii="Times New Roman" w:eastAsia="Times New Roman" w:hAnsi="Times New Roman" w:cs="Times New Roman"/>
          <w:color w:val="000000"/>
          <w:sz w:val="24"/>
          <w:szCs w:val="24"/>
        </w:rPr>
        <w:t xml:space="preserve"> source code including permafrost and SOL source code</w:t>
      </w:r>
    </w:p>
    <w:p w:rsidR="00997FBC" w:rsidRDefault="0006689B">
      <w:pPr>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executable_qt512.6.zip – The QT library and </w:t>
      </w:r>
      <w:proofErr w:type="spellStart"/>
      <w:r>
        <w:rPr>
          <w:rFonts w:ascii="Times New Roman" w:eastAsia="Times New Roman" w:hAnsi="Times New Roman" w:cs="Times New Roman"/>
          <w:color w:val="000000"/>
          <w:sz w:val="24"/>
          <w:szCs w:val="24"/>
        </w:rPr>
        <w:t>iLand</w:t>
      </w:r>
      <w:proofErr w:type="spellEnd"/>
      <w:r>
        <w:rPr>
          <w:rFonts w:ascii="Times New Roman" w:eastAsia="Times New Roman" w:hAnsi="Times New Roman" w:cs="Times New Roman"/>
          <w:color w:val="000000"/>
          <w:sz w:val="24"/>
          <w:szCs w:val="24"/>
        </w:rPr>
        <w:t xml:space="preserve"> executable used in simulations. Also includes source code for </w:t>
      </w:r>
      <w:proofErr w:type="spellStart"/>
      <w:r>
        <w:rPr>
          <w:rFonts w:ascii="Times New Roman" w:eastAsia="Times New Roman" w:hAnsi="Times New Roman" w:cs="Times New Roman"/>
          <w:color w:val="000000"/>
          <w:sz w:val="24"/>
          <w:szCs w:val="24"/>
        </w:rPr>
        <w:t>iLand</w:t>
      </w:r>
      <w:proofErr w:type="spellEnd"/>
      <w:r>
        <w:rPr>
          <w:rFonts w:ascii="Times New Roman" w:eastAsia="Times New Roman" w:hAnsi="Times New Roman" w:cs="Times New Roman"/>
          <w:color w:val="000000"/>
          <w:sz w:val="24"/>
          <w:szCs w:val="24"/>
        </w:rPr>
        <w:t xml:space="preserve"> version used in simulations.</w:t>
      </w:r>
    </w:p>
    <w:p w:rsidR="00997FBC" w:rsidRDefault="0006689B">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Model run project directories for the two experiments</w:t>
      </w:r>
    </w:p>
    <w:p w:rsidR="00997FBC" w:rsidRDefault="0006689B">
      <w:pPr>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Permafrost_bore.hole_project.zip – Project directory for recreating stand level simulations of snow depth and permafrost active layer depth. Zip file includes all inputs, project file, and the </w:t>
      </w:r>
      <w:proofErr w:type="spellStart"/>
      <w:r>
        <w:rPr>
          <w:rFonts w:ascii="Times New Roman" w:eastAsia="Times New Roman" w:hAnsi="Times New Roman" w:cs="Times New Roman"/>
          <w:color w:val="000000"/>
          <w:sz w:val="24"/>
          <w:szCs w:val="24"/>
        </w:rPr>
        <w:t>sqlite</w:t>
      </w:r>
      <w:proofErr w:type="spellEnd"/>
      <w:r>
        <w:rPr>
          <w:rFonts w:ascii="Times New Roman" w:eastAsia="Times New Roman" w:hAnsi="Times New Roman" w:cs="Times New Roman"/>
          <w:color w:val="000000"/>
          <w:sz w:val="24"/>
          <w:szCs w:val="24"/>
        </w:rPr>
        <w:t xml:space="preserve"> databases of outputs.</w:t>
      </w:r>
    </w:p>
    <w:p w:rsidR="00997FBC" w:rsidRDefault="0006689B">
      <w:pPr>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CPCRW_sm_project.zip – Project directory for recreating landscape level simulations of permafrost distribution, stand structure, and fire regime including inputs, project file, and </w:t>
      </w:r>
      <w:proofErr w:type="spellStart"/>
      <w:r>
        <w:rPr>
          <w:rFonts w:ascii="Times New Roman" w:eastAsia="Times New Roman" w:hAnsi="Times New Roman" w:cs="Times New Roman"/>
          <w:color w:val="000000"/>
          <w:sz w:val="24"/>
          <w:szCs w:val="24"/>
        </w:rPr>
        <w:t>sqlite</w:t>
      </w:r>
      <w:proofErr w:type="spellEnd"/>
      <w:r>
        <w:rPr>
          <w:rFonts w:ascii="Times New Roman" w:eastAsia="Times New Roman" w:hAnsi="Times New Roman" w:cs="Times New Roman"/>
          <w:color w:val="000000"/>
          <w:sz w:val="24"/>
          <w:szCs w:val="24"/>
        </w:rPr>
        <w:t xml:space="preserve"> databases of outputs.</w:t>
      </w:r>
    </w:p>
    <w:p w:rsidR="00997FBC" w:rsidRDefault="0006689B">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analysis scripts for processing outputs</w:t>
      </w:r>
    </w:p>
    <w:p w:rsidR="00997FBC" w:rsidRDefault="0006689B">
      <w:pPr>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Borehole_analysis_4-1-2021.Rmd – R script for analyzing outputs of the stand level simulations</w:t>
      </w:r>
    </w:p>
    <w:p w:rsidR="00997FBC" w:rsidRDefault="0006689B">
      <w:pPr>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permafrost_SOL-depth_script-1_09-30-2022.Rmd</w:t>
      </w:r>
      <w:proofErr w:type="gramEnd"/>
      <w:r>
        <w:rPr>
          <w:rFonts w:ascii="Times New Roman" w:eastAsia="Times New Roman" w:hAnsi="Times New Roman" w:cs="Times New Roman"/>
          <w:color w:val="000000"/>
          <w:sz w:val="24"/>
          <w:szCs w:val="24"/>
        </w:rPr>
        <w:t xml:space="preserve"> – R script for analyzing permafrost distribution in the landscape level simulations. </w:t>
      </w:r>
    </w:p>
    <w:p w:rsidR="00997FBC" w:rsidRDefault="0006689B">
      <w:pPr>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forest-cover_stand-density_ba_script-2_09-30-2022.Rmd – R script for analyzing forest structure in the landscape level simulations</w:t>
      </w:r>
    </w:p>
    <w:p w:rsidR="00997FBC" w:rsidRDefault="0006689B">
      <w:pPr>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forest-carbon_script-3_09-30-2022.Rmd. - R script for analyzing above ground live and dead carbon in the landscape level simulations</w:t>
      </w:r>
    </w:p>
    <w:p w:rsidR="00997FBC" w:rsidRDefault="0006689B">
      <w:pPr>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seedling_regeneration_script-4_09-30-2022.Rmd</w:t>
      </w:r>
      <w:proofErr w:type="gramEnd"/>
      <w:r>
        <w:rPr>
          <w:rFonts w:ascii="Times New Roman" w:eastAsia="Times New Roman" w:hAnsi="Times New Roman" w:cs="Times New Roman"/>
          <w:color w:val="000000"/>
          <w:sz w:val="24"/>
          <w:szCs w:val="24"/>
        </w:rPr>
        <w:t xml:space="preserve"> – R script for analyzing seedling regeneration in the landscape level simulations.</w:t>
      </w:r>
    </w:p>
    <w:p w:rsidR="00997FBC" w:rsidRDefault="0006689B">
      <w:pPr>
        <w:numPr>
          <w:ilvl w:val="1"/>
          <w:numId w:val="3"/>
        </w:numPr>
        <w:pBdr>
          <w:top w:val="nil"/>
          <w:left w:val="nil"/>
          <w:bottom w:val="nil"/>
          <w:right w:val="nil"/>
          <w:between w:val="nil"/>
        </w:pBd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fire-regime_script-5_09-30-2022.Rmd</w:t>
      </w:r>
      <w:proofErr w:type="gramEnd"/>
      <w:r>
        <w:rPr>
          <w:rFonts w:ascii="Times New Roman" w:eastAsia="Times New Roman" w:hAnsi="Times New Roman" w:cs="Times New Roman"/>
          <w:color w:val="000000"/>
          <w:sz w:val="24"/>
          <w:szCs w:val="24"/>
        </w:rPr>
        <w:t xml:space="preserve"> – R script for analyzing the fire regime in landscape level simulations.</w:t>
      </w:r>
    </w:p>
    <w:p w:rsidR="00997FBC" w:rsidRDefault="00997FBC"/>
    <w:p w:rsidR="00997FBC" w:rsidRDefault="00997FBC"/>
    <w:sectPr w:rsidR="00997FB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E6C"/>
    <w:multiLevelType w:val="multilevel"/>
    <w:tmpl w:val="30F454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7C64705"/>
    <w:multiLevelType w:val="multilevel"/>
    <w:tmpl w:val="AB14C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C046F6C"/>
    <w:multiLevelType w:val="multilevel"/>
    <w:tmpl w:val="C49ADE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FB28B0"/>
    <w:multiLevelType w:val="multilevel"/>
    <w:tmpl w:val="20FE2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3C75D91"/>
    <w:multiLevelType w:val="multilevel"/>
    <w:tmpl w:val="B838D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BC"/>
    <w:rsid w:val="0006689B"/>
    <w:rsid w:val="00134BA5"/>
    <w:rsid w:val="005F58DF"/>
    <w:rsid w:val="00710EDC"/>
    <w:rsid w:val="00997FBC"/>
    <w:rsid w:val="00F0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5747"/>
  <w15:docId w15:val="{AE9AE6F3-E6AA-4A71-BCF0-60BC3587F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F97"/>
  </w:style>
  <w:style w:type="paragraph" w:styleId="Heading1">
    <w:name w:val="heading 1"/>
    <w:basedOn w:val="Normal"/>
    <w:next w:val="Normal"/>
    <w:link w:val="Heading1Char"/>
    <w:uiPriority w:val="9"/>
    <w:qFormat/>
    <w:rsid w:val="007D55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67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675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noteText">
    <w:name w:val="footnote text"/>
    <w:basedOn w:val="Normal"/>
    <w:link w:val="FootnoteTextChar"/>
    <w:uiPriority w:val="99"/>
    <w:semiHidden/>
    <w:unhideWhenUsed/>
    <w:rsid w:val="007D55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556B"/>
    <w:rPr>
      <w:sz w:val="20"/>
      <w:szCs w:val="20"/>
    </w:rPr>
  </w:style>
  <w:style w:type="character" w:styleId="FootnoteReference">
    <w:name w:val="footnote reference"/>
    <w:basedOn w:val="DefaultParagraphFont"/>
    <w:uiPriority w:val="99"/>
    <w:semiHidden/>
    <w:unhideWhenUsed/>
    <w:rsid w:val="007D556B"/>
    <w:rPr>
      <w:vertAlign w:val="superscript"/>
    </w:rPr>
  </w:style>
  <w:style w:type="character" w:customStyle="1" w:styleId="Heading1Char">
    <w:name w:val="Heading 1 Char"/>
    <w:basedOn w:val="DefaultParagraphFont"/>
    <w:link w:val="Heading1"/>
    <w:uiPriority w:val="9"/>
    <w:rsid w:val="007D556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D556B"/>
    <w:rPr>
      <w:color w:val="0000FF" w:themeColor="hyperlink"/>
      <w:u w:val="single"/>
    </w:rPr>
  </w:style>
  <w:style w:type="paragraph" w:styleId="ListParagraph">
    <w:name w:val="List Paragraph"/>
    <w:basedOn w:val="Normal"/>
    <w:uiPriority w:val="34"/>
    <w:qFormat/>
    <w:rsid w:val="0000439C"/>
    <w:pPr>
      <w:ind w:left="720"/>
      <w:contextualSpacing/>
    </w:pPr>
  </w:style>
  <w:style w:type="character" w:customStyle="1" w:styleId="Heading2Char">
    <w:name w:val="Heading 2 Char"/>
    <w:basedOn w:val="DefaultParagraphFont"/>
    <w:link w:val="Heading2"/>
    <w:uiPriority w:val="9"/>
    <w:rsid w:val="004B67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B6751"/>
    <w:rPr>
      <w:rFonts w:asciiTheme="majorHAnsi" w:eastAsiaTheme="majorEastAsia" w:hAnsiTheme="majorHAnsi" w:cstheme="majorBidi"/>
      <w:b/>
      <w:bCs/>
      <w:color w:val="4F81BD" w:themeColor="accent1"/>
    </w:rPr>
  </w:style>
  <w:style w:type="table" w:styleId="TableGrid">
    <w:name w:val="Table Grid"/>
    <w:basedOn w:val="TableNormal"/>
    <w:uiPriority w:val="59"/>
    <w:rsid w:val="00646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6467B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UnresolvedMention">
    <w:name w:val="Unresolved Mention"/>
    <w:basedOn w:val="DefaultParagraphFont"/>
    <w:uiPriority w:val="99"/>
    <w:semiHidden/>
    <w:unhideWhenUsed/>
    <w:rsid w:val="009E37A8"/>
    <w:rPr>
      <w:color w:val="605E5C"/>
      <w:shd w:val="clear" w:color="auto" w:fill="E1DFDD"/>
    </w:rPr>
  </w:style>
  <w:style w:type="character" w:styleId="FollowedHyperlink">
    <w:name w:val="FollowedHyperlink"/>
    <w:basedOn w:val="DefaultParagraphFont"/>
    <w:uiPriority w:val="99"/>
    <w:semiHidden/>
    <w:unhideWhenUsed/>
    <w:rsid w:val="00CB786E"/>
    <w:rPr>
      <w:color w:val="800080" w:themeColor="followedHyperlink"/>
      <w:u w:val="single"/>
    </w:rPr>
  </w:style>
  <w:style w:type="paragraph" w:styleId="NoSpacing">
    <w:name w:val="No Spacing"/>
    <w:uiPriority w:val="1"/>
    <w:qFormat/>
    <w:rsid w:val="00DA7446"/>
    <w:pPr>
      <w:spacing w:after="0" w:line="240" w:lineRule="auto"/>
    </w:pPr>
  </w:style>
  <w:style w:type="paragraph" w:styleId="EndnoteText">
    <w:name w:val="endnote text"/>
    <w:basedOn w:val="Normal"/>
    <w:link w:val="EndnoteTextChar"/>
    <w:uiPriority w:val="99"/>
    <w:semiHidden/>
    <w:unhideWhenUsed/>
    <w:rsid w:val="00A753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5315"/>
    <w:rPr>
      <w:sz w:val="20"/>
      <w:szCs w:val="20"/>
    </w:rPr>
  </w:style>
  <w:style w:type="character" w:styleId="EndnoteReference">
    <w:name w:val="endnote reference"/>
    <w:basedOn w:val="DefaultParagraphFont"/>
    <w:uiPriority w:val="99"/>
    <w:semiHidden/>
    <w:unhideWhenUsed/>
    <w:rsid w:val="00A75315"/>
    <w:rPr>
      <w:vertAlign w:val="superscript"/>
    </w:rPr>
  </w:style>
  <w:style w:type="paragraph" w:styleId="BalloonText">
    <w:name w:val="Balloon Text"/>
    <w:basedOn w:val="Normal"/>
    <w:link w:val="BalloonTextChar"/>
    <w:uiPriority w:val="99"/>
    <w:semiHidden/>
    <w:unhideWhenUsed/>
    <w:rsid w:val="00890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AA4"/>
    <w:rPr>
      <w:rFonts w:ascii="Segoe UI" w:hAnsi="Segoe UI" w:cs="Segoe UI"/>
      <w:sz w:val="18"/>
      <w:szCs w:val="18"/>
    </w:rPr>
  </w:style>
  <w:style w:type="paragraph" w:styleId="Bibliography">
    <w:name w:val="Bibliography"/>
    <w:basedOn w:val="Normal"/>
    <w:next w:val="Normal"/>
    <w:uiPriority w:val="37"/>
    <w:unhideWhenUsed/>
    <w:rsid w:val="00664E1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3">
    <w:basedOn w:val="TableNormal"/>
    <w:pPr>
      <w:spacing w:after="0" w:line="240" w:lineRule="auto"/>
    </w:p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4">
    <w:basedOn w:val="TableNormal"/>
    <w:pPr>
      <w:spacing w:after="0" w:line="240" w:lineRule="auto"/>
    </w:p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5">
    <w:basedOn w:val="TableNormal"/>
    <w:pPr>
      <w:spacing w:after="0" w:line="240" w:lineRule="auto"/>
    </w:p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6">
    <w:basedOn w:val="TableNormal"/>
    <w:pPr>
      <w:spacing w:after="0" w:line="240" w:lineRule="auto"/>
    </w:p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7">
    <w:basedOn w:val="TableNormal"/>
    <w:pPr>
      <w:spacing w:after="0" w:line="240" w:lineRule="auto"/>
    </w:p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8">
    <w:basedOn w:val="TableNormal"/>
    <w:pPr>
      <w:spacing w:after="0" w:line="240" w:lineRule="auto"/>
    </w:p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ter.uaf.edu/data/data-detail/id/398" TargetMode="External"/><Relationship Id="rId3" Type="http://schemas.openxmlformats.org/officeDocument/2006/relationships/styles" Target="styles.xml"/><Relationship Id="rId7" Type="http://schemas.openxmlformats.org/officeDocument/2006/relationships/hyperlink" Target="https://www.lter.uaf.edu/data/data-detail/id/3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aac.ornl.gov/ABOVE/guides/ABoVE_Plot_Data_Burned_Site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Ji3ANzVqXZpOuG51rylpH/FmZQ==">AMUW2mXZylFxDckopHkO0b2QoHah1TlljpPNV+zRFB24ximmmb6+5+OHXot6eboUMaw4uucxBAUpK7KHu2j2M+WwpigtvZeQSm7pGC1f7fz3Q1LolfXKDw80sWmxosn2dulLm+CJJoi/qJs6z+1I5uqVp7iX9/S87p2YnW6Dz24U6YHGezxQ3bO010+G0c+Q95q0w05I0n+0S5Ir9XnOv6+yEKwRuXKJ6CqY1lqDKy6IHhNQwZJpwfw=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4169</Words>
  <Characters>23766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GRIES, CORINNA</dc:creator>
  <cp:lastModifiedBy>schulera</cp:lastModifiedBy>
  <cp:revision>4</cp:revision>
  <dcterms:created xsi:type="dcterms:W3CDTF">2022-10-24T17:24:00Z</dcterms:created>
  <dcterms:modified xsi:type="dcterms:W3CDTF">2022-10-24T18:20:00Z</dcterms:modified>
</cp:coreProperties>
</file>